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F7" w:rsidRPr="003A17D1" w:rsidRDefault="00301AF7" w:rsidP="0022547B">
      <w:pPr>
        <w:pStyle w:val="ConsPlusNormal"/>
        <w:tabs>
          <w:tab w:val="left" w:pos="15593"/>
        </w:tabs>
        <w:ind w:left="11057"/>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УТВЕРЖДЕН</w:t>
      </w:r>
    </w:p>
    <w:p w:rsidR="00301AF7" w:rsidRDefault="00301AF7" w:rsidP="0022547B">
      <w:pPr>
        <w:pStyle w:val="ConsPlusNormal"/>
        <w:tabs>
          <w:tab w:val="left" w:pos="15593"/>
        </w:tabs>
        <w:ind w:left="11057"/>
        <w:jc w:val="center"/>
        <w:rPr>
          <w:rFonts w:ascii="Times New Roman" w:eastAsia="Calibri" w:hAnsi="Times New Roman" w:cs="Times New Roman"/>
          <w:sz w:val="28"/>
          <w:szCs w:val="28"/>
        </w:rPr>
      </w:pPr>
      <w:r w:rsidRPr="00B83305">
        <w:rPr>
          <w:rFonts w:ascii="Times New Roman" w:eastAsia="Calibri" w:hAnsi="Times New Roman" w:cs="Times New Roman"/>
          <w:sz w:val="28"/>
          <w:szCs w:val="28"/>
        </w:rPr>
        <w:t>приказ</w:t>
      </w:r>
      <w:r>
        <w:rPr>
          <w:rFonts w:ascii="Times New Roman" w:eastAsia="Calibri" w:hAnsi="Times New Roman" w:cs="Times New Roman"/>
          <w:sz w:val="28"/>
          <w:szCs w:val="28"/>
        </w:rPr>
        <w:t>ом</w:t>
      </w:r>
      <w:r w:rsidRPr="00B83305">
        <w:rPr>
          <w:rFonts w:ascii="Times New Roman" w:eastAsia="Calibri" w:hAnsi="Times New Roman" w:cs="Times New Roman"/>
          <w:sz w:val="28"/>
          <w:szCs w:val="28"/>
        </w:rPr>
        <w:t xml:space="preserve"> </w:t>
      </w:r>
      <w:r w:rsidR="0022547B">
        <w:rPr>
          <w:rFonts w:ascii="Times New Roman" w:eastAsia="Calibri" w:hAnsi="Times New Roman" w:cs="Times New Roman"/>
          <w:sz w:val="28"/>
          <w:szCs w:val="28"/>
        </w:rPr>
        <w:t>Минэкономразвития НСО</w:t>
      </w:r>
    </w:p>
    <w:p w:rsidR="0022547B" w:rsidRDefault="0022547B" w:rsidP="0022547B">
      <w:pPr>
        <w:pStyle w:val="ConsPlusNormal"/>
        <w:tabs>
          <w:tab w:val="left" w:pos="15593"/>
        </w:tabs>
        <w:ind w:left="11057"/>
        <w:jc w:val="center"/>
        <w:rPr>
          <w:rFonts w:ascii="Times New Roman" w:eastAsia="Calibri" w:hAnsi="Times New Roman" w:cs="Times New Roman"/>
          <w:sz w:val="28"/>
          <w:szCs w:val="28"/>
        </w:rPr>
      </w:pPr>
      <w:r>
        <w:rPr>
          <w:rFonts w:ascii="Times New Roman" w:eastAsia="Calibri" w:hAnsi="Times New Roman" w:cs="Times New Roman"/>
          <w:sz w:val="28"/>
          <w:szCs w:val="28"/>
        </w:rPr>
        <w:t>от 25.03.2021 № 33</w:t>
      </w:r>
    </w:p>
    <w:p w:rsidR="0022547B" w:rsidRDefault="0022547B" w:rsidP="0022547B">
      <w:pPr>
        <w:pStyle w:val="ConsPlusNormal"/>
        <w:tabs>
          <w:tab w:val="left" w:pos="15593"/>
        </w:tabs>
        <w:ind w:left="11057"/>
        <w:jc w:val="center"/>
        <w:rPr>
          <w:rFonts w:ascii="Times New Roman" w:eastAsia="Calibri" w:hAnsi="Times New Roman" w:cs="Times New Roman"/>
          <w:sz w:val="28"/>
          <w:szCs w:val="28"/>
        </w:rPr>
      </w:pPr>
      <w:r>
        <w:rPr>
          <w:rFonts w:ascii="Times New Roman" w:eastAsia="Calibri" w:hAnsi="Times New Roman" w:cs="Times New Roman"/>
          <w:sz w:val="28"/>
          <w:szCs w:val="28"/>
        </w:rPr>
        <w:t>(в ред</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приказ</w:t>
      </w:r>
      <w:r>
        <w:rPr>
          <w:rFonts w:ascii="Times New Roman" w:eastAsia="Calibri" w:hAnsi="Times New Roman" w:cs="Times New Roman"/>
          <w:sz w:val="28"/>
          <w:szCs w:val="28"/>
        </w:rPr>
        <w:t xml:space="preserve">а </w:t>
      </w:r>
      <w:r>
        <w:rPr>
          <w:rFonts w:ascii="Times New Roman" w:eastAsia="Calibri" w:hAnsi="Times New Roman" w:cs="Times New Roman"/>
          <w:sz w:val="28"/>
          <w:szCs w:val="28"/>
        </w:rPr>
        <w:t>от</w:t>
      </w:r>
      <w:r>
        <w:rPr>
          <w:rFonts w:ascii="Times New Roman" w:eastAsia="Calibri" w:hAnsi="Times New Roman" w:cs="Times New Roman"/>
          <w:sz w:val="28"/>
          <w:szCs w:val="28"/>
        </w:rPr>
        <w:t> </w:t>
      </w:r>
      <w:r>
        <w:rPr>
          <w:rFonts w:ascii="Times New Roman" w:eastAsia="Calibri" w:hAnsi="Times New Roman" w:cs="Times New Roman"/>
          <w:sz w:val="28"/>
          <w:szCs w:val="28"/>
        </w:rPr>
        <w:t>22.0</w:t>
      </w:r>
      <w:r>
        <w:rPr>
          <w:rFonts w:ascii="Times New Roman" w:eastAsia="Calibri" w:hAnsi="Times New Roman" w:cs="Times New Roman"/>
          <w:sz w:val="28"/>
          <w:szCs w:val="28"/>
        </w:rPr>
        <w:t>7</w:t>
      </w:r>
      <w:r>
        <w:rPr>
          <w:rFonts w:ascii="Times New Roman" w:eastAsia="Calibri" w:hAnsi="Times New Roman" w:cs="Times New Roman"/>
          <w:sz w:val="28"/>
          <w:szCs w:val="28"/>
        </w:rPr>
        <w:t>.202</w:t>
      </w:r>
      <w:r>
        <w:rPr>
          <w:rFonts w:ascii="Times New Roman" w:eastAsia="Calibri" w:hAnsi="Times New Roman" w:cs="Times New Roman"/>
          <w:sz w:val="28"/>
          <w:szCs w:val="28"/>
        </w:rPr>
        <w:t>1</w:t>
      </w:r>
      <w:r>
        <w:rPr>
          <w:rFonts w:ascii="Times New Roman" w:eastAsia="Calibri" w:hAnsi="Times New Roman" w:cs="Times New Roman"/>
          <w:sz w:val="28"/>
          <w:szCs w:val="28"/>
        </w:rPr>
        <w:t xml:space="preserve"> № </w:t>
      </w:r>
      <w:r>
        <w:rPr>
          <w:rFonts w:ascii="Times New Roman" w:eastAsia="Calibri" w:hAnsi="Times New Roman" w:cs="Times New Roman"/>
          <w:sz w:val="28"/>
          <w:szCs w:val="28"/>
        </w:rPr>
        <w:t>97)</w:t>
      </w:r>
    </w:p>
    <w:p w:rsidR="0022547B" w:rsidRDefault="0022547B" w:rsidP="00301AF7">
      <w:pPr>
        <w:pStyle w:val="ConsPlusNormal"/>
        <w:ind w:left="12191"/>
        <w:jc w:val="center"/>
        <w:rPr>
          <w:rFonts w:ascii="Times New Roman" w:eastAsia="Calibri" w:hAnsi="Times New Roman" w:cs="Times New Roman"/>
          <w:sz w:val="28"/>
          <w:szCs w:val="28"/>
        </w:rPr>
      </w:pPr>
    </w:p>
    <w:p w:rsidR="0022547B" w:rsidRDefault="0022547B" w:rsidP="00301AF7">
      <w:pPr>
        <w:pStyle w:val="ConsPlusNormal"/>
        <w:tabs>
          <w:tab w:val="left" w:pos="0"/>
        </w:tabs>
        <w:jc w:val="center"/>
        <w:rPr>
          <w:rFonts w:ascii="Times New Roman" w:eastAsia="Calibri" w:hAnsi="Times New Roman" w:cs="Times New Roman"/>
          <w:sz w:val="28"/>
          <w:szCs w:val="28"/>
        </w:rPr>
      </w:pPr>
    </w:p>
    <w:p w:rsidR="0022547B" w:rsidRDefault="0022547B" w:rsidP="00301AF7">
      <w:pPr>
        <w:pStyle w:val="ConsPlusNormal"/>
        <w:tabs>
          <w:tab w:val="left" w:pos="0"/>
        </w:tabs>
        <w:jc w:val="center"/>
        <w:rPr>
          <w:rFonts w:ascii="Times New Roman" w:eastAsia="Calibri" w:hAnsi="Times New Roman" w:cs="Times New Roman"/>
          <w:sz w:val="28"/>
          <w:szCs w:val="28"/>
        </w:rPr>
      </w:pP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ПЛАН РЕАЛИЗАЦИИ МЕРОПРИЯТИЙ</w:t>
      </w: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государственной программы Новосибирской области</w:t>
      </w: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«Повышение качества и доступности предоставления государственных и муниципальных услуг</w:t>
      </w:r>
    </w:p>
    <w:p w:rsidR="00301AF7" w:rsidRDefault="00301AF7" w:rsidP="00301AF7">
      <w:pPr>
        <w:pStyle w:val="ConsPlusNormal"/>
        <w:tabs>
          <w:tab w:val="left" w:pos="0"/>
        </w:tabs>
        <w:ind w:right="-172"/>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 Новосибирской области» на очередной 2021 год и плановый период 2022 и 2023 </w:t>
      </w:r>
      <w:r w:rsidR="00B8299E" w:rsidRPr="00B8299E">
        <w:rPr>
          <w:rFonts w:ascii="Times New Roman" w:eastAsia="Calibri" w:hAnsi="Times New Roman" w:cs="Times New Roman"/>
          <w:sz w:val="28"/>
          <w:szCs w:val="28"/>
        </w:rPr>
        <w:t>годов*</w:t>
      </w:r>
    </w:p>
    <w:p w:rsidR="00301AF7" w:rsidRDefault="00301AF7" w:rsidP="00301AF7">
      <w:pPr>
        <w:pStyle w:val="ConsPlusNormal"/>
        <w:tabs>
          <w:tab w:val="left" w:pos="0"/>
        </w:tabs>
        <w:jc w:val="center"/>
        <w:rPr>
          <w:rFonts w:ascii="Times New Roman" w:eastAsia="Calibri" w:hAnsi="Times New Roman" w:cs="Times New Roman"/>
          <w:sz w:val="28"/>
          <w:szCs w:val="28"/>
        </w:rPr>
      </w:pPr>
    </w:p>
    <w:p w:rsidR="00301AF7" w:rsidRPr="00733BE3" w:rsidRDefault="009B24AE" w:rsidP="009B24AE">
      <w:pPr>
        <w:pStyle w:val="ConsPlusNormal"/>
        <w:tabs>
          <w:tab w:val="left" w:pos="0"/>
        </w:tabs>
        <w:ind w:hanging="284"/>
        <w:jc w:val="right"/>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301AF7" w:rsidRPr="00733BE3">
        <w:rPr>
          <w:rFonts w:ascii="Times New Roman" w:eastAsia="Calibri" w:hAnsi="Times New Roman" w:cs="Times New Roman"/>
          <w:i/>
          <w:sz w:val="28"/>
          <w:szCs w:val="28"/>
        </w:rPr>
        <w:t>Таблица № 1</w:t>
      </w:r>
    </w:p>
    <w:p w:rsidR="00301AF7" w:rsidRDefault="00301AF7" w:rsidP="009B24AE">
      <w:pPr>
        <w:pStyle w:val="ConsPlusNormal"/>
        <w:tabs>
          <w:tab w:val="left" w:pos="-284"/>
        </w:tabs>
        <w:ind w:right="-598" w:hanging="284"/>
        <w:jc w:val="right"/>
        <w:rPr>
          <w:rFonts w:ascii="Times New Roman" w:eastAsia="Calibri" w:hAnsi="Times New Roman" w:cs="Times New Roman"/>
          <w:sz w:val="28"/>
          <w:szCs w:val="28"/>
        </w:rPr>
      </w:pP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Целевые индикаторы</w:t>
      </w: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государственной программы Новосибирской области</w:t>
      </w: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«Повышение качества и доступности предоставления государственных и муниципальных услуг</w:t>
      </w:r>
    </w:p>
    <w:p w:rsidR="00301AF7" w:rsidRDefault="00301AF7" w:rsidP="00301AF7">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в Новосибирской области» на очередной 2021 год и плановый период 2022 и 2023 годов</w:t>
      </w:r>
    </w:p>
    <w:p w:rsidR="00301AF7" w:rsidRDefault="00301AF7" w:rsidP="00301AF7">
      <w:pPr>
        <w:pStyle w:val="ConsPlusNormal"/>
        <w:tabs>
          <w:tab w:val="left" w:pos="0"/>
        </w:tabs>
        <w:jc w:val="center"/>
        <w:rPr>
          <w:rFonts w:ascii="Times New Roman" w:eastAsia="Calibri"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098"/>
        <w:gridCol w:w="850"/>
        <w:gridCol w:w="1559"/>
        <w:gridCol w:w="1276"/>
        <w:gridCol w:w="992"/>
        <w:gridCol w:w="1134"/>
        <w:gridCol w:w="1134"/>
        <w:gridCol w:w="1134"/>
        <w:gridCol w:w="1134"/>
        <w:gridCol w:w="1021"/>
        <w:gridCol w:w="1560"/>
      </w:tblGrid>
      <w:tr w:rsidR="00301AF7" w:rsidRPr="00143250" w:rsidTr="00B8299E">
        <w:trPr>
          <w:tblHeader/>
        </w:trPr>
        <w:tc>
          <w:tcPr>
            <w:tcW w:w="1838" w:type="dxa"/>
            <w:vMerge w:val="restart"/>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Цель/задачи, требующие решения для достижения цели</w:t>
            </w:r>
          </w:p>
        </w:tc>
        <w:tc>
          <w:tcPr>
            <w:tcW w:w="2098" w:type="dxa"/>
            <w:vMerge w:val="restart"/>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Наименование целевого индикатора</w:t>
            </w:r>
          </w:p>
        </w:tc>
        <w:tc>
          <w:tcPr>
            <w:tcW w:w="850" w:type="dxa"/>
            <w:vMerge w:val="restart"/>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Ед. измерения</w:t>
            </w:r>
          </w:p>
        </w:tc>
        <w:tc>
          <w:tcPr>
            <w:tcW w:w="1559" w:type="dxa"/>
            <w:vMerge w:val="restart"/>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344835">
              <w:rPr>
                <w:rFonts w:ascii="Times New Roman" w:eastAsia="Calibri" w:hAnsi="Times New Roman" w:cs="Times New Roman"/>
                <w:b/>
              </w:rPr>
              <w:t>Значение весового коэффициента целевого индикатора</w:t>
            </w:r>
          </w:p>
        </w:tc>
        <w:tc>
          <w:tcPr>
            <w:tcW w:w="7825" w:type="dxa"/>
            <w:gridSpan w:val="7"/>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Значение целевого индикатора</w:t>
            </w:r>
          </w:p>
        </w:tc>
        <w:tc>
          <w:tcPr>
            <w:tcW w:w="1560"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Примечание</w:t>
            </w:r>
          </w:p>
        </w:tc>
      </w:tr>
      <w:tr w:rsidR="00301AF7" w:rsidRPr="00143250" w:rsidTr="00B8299E">
        <w:trPr>
          <w:tblHeader/>
        </w:trPr>
        <w:tc>
          <w:tcPr>
            <w:tcW w:w="1838"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2098"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850"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1559"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1276" w:type="dxa"/>
            <w:vMerge w:val="restart"/>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На очередной финансовый 20</w:t>
            </w:r>
            <w:r>
              <w:rPr>
                <w:rFonts w:ascii="Times New Roman" w:eastAsia="Calibri" w:hAnsi="Times New Roman" w:cs="Times New Roman"/>
                <w:b/>
              </w:rPr>
              <w:t>21</w:t>
            </w:r>
            <w:r w:rsidRPr="002F33D2">
              <w:rPr>
                <w:rFonts w:ascii="Times New Roman" w:eastAsia="Calibri" w:hAnsi="Times New Roman" w:cs="Times New Roman"/>
                <w:b/>
              </w:rPr>
              <w:t xml:space="preserve"> год</w:t>
            </w:r>
          </w:p>
        </w:tc>
        <w:tc>
          <w:tcPr>
            <w:tcW w:w="4394" w:type="dxa"/>
            <w:gridSpan w:val="4"/>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на 20</w:t>
            </w:r>
            <w:r>
              <w:rPr>
                <w:rFonts w:ascii="Times New Roman" w:eastAsia="Calibri" w:hAnsi="Times New Roman" w:cs="Times New Roman"/>
                <w:b/>
              </w:rPr>
              <w:t>21</w:t>
            </w:r>
            <w:r w:rsidRPr="002F33D2">
              <w:rPr>
                <w:rFonts w:ascii="Times New Roman" w:eastAsia="Calibri" w:hAnsi="Times New Roman" w:cs="Times New Roman"/>
                <w:b/>
              </w:rPr>
              <w:t xml:space="preserve"> год, в том числе</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202</w:t>
            </w:r>
            <w:r>
              <w:rPr>
                <w:rFonts w:ascii="Times New Roman" w:eastAsia="Calibri" w:hAnsi="Times New Roman" w:cs="Times New Roman"/>
                <w:b/>
              </w:rPr>
              <w:t>2</w:t>
            </w:r>
            <w:r w:rsidRPr="002F33D2">
              <w:rPr>
                <w:rFonts w:ascii="Times New Roman" w:eastAsia="Calibri" w:hAnsi="Times New Roman" w:cs="Times New Roman"/>
                <w:b/>
              </w:rPr>
              <w:t xml:space="preserve"> год</w:t>
            </w:r>
          </w:p>
        </w:tc>
        <w:tc>
          <w:tcPr>
            <w:tcW w:w="1021"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202</w:t>
            </w:r>
            <w:r>
              <w:rPr>
                <w:rFonts w:ascii="Times New Roman" w:eastAsia="Calibri" w:hAnsi="Times New Roman" w:cs="Times New Roman"/>
                <w:b/>
              </w:rPr>
              <w:t>3</w:t>
            </w:r>
            <w:r w:rsidRPr="002F33D2">
              <w:rPr>
                <w:rFonts w:ascii="Times New Roman" w:eastAsia="Calibri" w:hAnsi="Times New Roman" w:cs="Times New Roman"/>
                <w:b/>
              </w:rPr>
              <w:t xml:space="preserve"> год</w:t>
            </w:r>
          </w:p>
        </w:tc>
        <w:tc>
          <w:tcPr>
            <w:tcW w:w="1560"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r>
      <w:tr w:rsidR="00301AF7" w:rsidRPr="00143250" w:rsidTr="00B8299E">
        <w:trPr>
          <w:tblHeader/>
        </w:trPr>
        <w:tc>
          <w:tcPr>
            <w:tcW w:w="1838"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2098"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850"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1559"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1276" w:type="dxa"/>
            <w:vMerge/>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992"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1 кв.</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2 кв.</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3 кв.</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4 кв.</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1021"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c>
          <w:tcPr>
            <w:tcW w:w="1560"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p>
        </w:tc>
      </w:tr>
      <w:tr w:rsidR="00301AF7" w:rsidRPr="00143250" w:rsidTr="00B8299E">
        <w:trPr>
          <w:tblHeader/>
        </w:trPr>
        <w:tc>
          <w:tcPr>
            <w:tcW w:w="1838"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1</w:t>
            </w:r>
          </w:p>
        </w:tc>
        <w:tc>
          <w:tcPr>
            <w:tcW w:w="2098"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2</w:t>
            </w:r>
          </w:p>
        </w:tc>
        <w:tc>
          <w:tcPr>
            <w:tcW w:w="850"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3</w:t>
            </w:r>
          </w:p>
        </w:tc>
        <w:tc>
          <w:tcPr>
            <w:tcW w:w="1559"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4</w:t>
            </w:r>
          </w:p>
        </w:tc>
        <w:tc>
          <w:tcPr>
            <w:tcW w:w="1276"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5</w:t>
            </w:r>
          </w:p>
        </w:tc>
        <w:tc>
          <w:tcPr>
            <w:tcW w:w="992"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6</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7</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8</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9</w:t>
            </w:r>
          </w:p>
        </w:tc>
        <w:tc>
          <w:tcPr>
            <w:tcW w:w="1134"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10</w:t>
            </w:r>
          </w:p>
        </w:tc>
        <w:tc>
          <w:tcPr>
            <w:tcW w:w="1021"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11</w:t>
            </w:r>
          </w:p>
        </w:tc>
        <w:tc>
          <w:tcPr>
            <w:tcW w:w="1560" w:type="dxa"/>
            <w:shd w:val="clear" w:color="auto" w:fill="auto"/>
          </w:tcPr>
          <w:p w:rsidR="00301AF7" w:rsidRPr="002F33D2" w:rsidRDefault="00301AF7" w:rsidP="00843320">
            <w:pPr>
              <w:pStyle w:val="ConsPlusNormal"/>
              <w:tabs>
                <w:tab w:val="left" w:pos="0"/>
              </w:tabs>
              <w:jc w:val="center"/>
              <w:rPr>
                <w:rFonts w:ascii="Times New Roman" w:eastAsia="Calibri" w:hAnsi="Times New Roman" w:cs="Times New Roman"/>
                <w:b/>
              </w:rPr>
            </w:pPr>
            <w:r w:rsidRPr="002F33D2">
              <w:rPr>
                <w:rFonts w:ascii="Times New Roman" w:eastAsia="Calibri" w:hAnsi="Times New Roman" w:cs="Times New Roman"/>
                <w:b/>
              </w:rPr>
              <w:t>12</w:t>
            </w:r>
          </w:p>
        </w:tc>
      </w:tr>
      <w:tr w:rsidR="00301AF7" w:rsidRPr="00143250" w:rsidTr="009B24AE">
        <w:tc>
          <w:tcPr>
            <w:tcW w:w="15730" w:type="dxa"/>
            <w:gridSpan w:val="12"/>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sidRPr="00143250">
              <w:rPr>
                <w:rFonts w:ascii="Times New Roman" w:eastAsia="Calibri" w:hAnsi="Times New Roman" w:cs="Times New Roman"/>
              </w:rPr>
              <w:t>Государственная программа Новосибирской области «Повышение качества и доступности предоставления государственных и муниципальных услуг в Новосибирской области»</w:t>
            </w:r>
          </w:p>
        </w:tc>
      </w:tr>
      <w:tr w:rsidR="00301AF7" w:rsidRPr="00143250" w:rsidTr="00B8299E">
        <w:tc>
          <w:tcPr>
            <w:tcW w:w="1838" w:type="dxa"/>
            <w:vMerge w:val="restart"/>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sidRPr="00143250">
              <w:rPr>
                <w:rFonts w:ascii="Times New Roman" w:eastAsia="Calibri" w:hAnsi="Times New Roman" w:cs="Times New Roman"/>
              </w:rPr>
              <w:t>Цель: повышение качества и доступности представления государственных и муниципальных услуг в Новосибирской области</w:t>
            </w:r>
          </w:p>
        </w:tc>
        <w:tc>
          <w:tcPr>
            <w:tcW w:w="2098"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1. </w:t>
            </w:r>
            <w:r w:rsidRPr="00143250">
              <w:rPr>
                <w:rFonts w:ascii="Times New Roman" w:eastAsia="Calibri" w:hAnsi="Times New Roman" w:cs="Times New Roman"/>
              </w:rPr>
              <w:t xml:space="preserve">Уровень удовлетворенности населения Новосибирской области качеством предоставления государственных и муниципальных услуг </w:t>
            </w:r>
            <w:r w:rsidRPr="00143250">
              <w:rPr>
                <w:rFonts w:ascii="Times New Roman" w:eastAsia="Calibri" w:hAnsi="Times New Roman" w:cs="Times New Roman"/>
              </w:rPr>
              <w:lastRenderedPageBreak/>
              <w:t>в</w:t>
            </w:r>
            <w:r>
              <w:rPr>
                <w:rFonts w:ascii="Times New Roman" w:eastAsia="Calibri" w:hAnsi="Times New Roman" w:cs="Times New Roman"/>
              </w:rPr>
              <w:t> </w:t>
            </w:r>
            <w:r w:rsidRPr="00143250">
              <w:rPr>
                <w:rFonts w:ascii="Times New Roman" w:eastAsia="Calibri" w:hAnsi="Times New Roman" w:cs="Times New Roman"/>
              </w:rPr>
              <w:t>Новосибирской области</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sidRPr="00143250">
              <w:rPr>
                <w:rFonts w:ascii="Times New Roman" w:eastAsia="Calibri" w:hAnsi="Times New Roman" w:cs="Times New Roman"/>
              </w:rPr>
              <w:lastRenderedPageBreak/>
              <w:t>%</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0,10</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sidRPr="00263185">
              <w:rPr>
                <w:rFonts w:ascii="Times New Roman" w:eastAsia="Calibri" w:hAnsi="Times New Roman" w:cs="Times New Roman"/>
              </w:rPr>
              <w:t>В связи с тем, что оценка степени достижения целевого индикатора осуществляет</w:t>
            </w:r>
            <w:r w:rsidR="00FA1842">
              <w:rPr>
                <w:rFonts w:ascii="Times New Roman" w:eastAsia="Calibri" w:hAnsi="Times New Roman" w:cs="Times New Roman"/>
              </w:rPr>
              <w:t>-</w:t>
            </w:r>
            <w:proofErr w:type="spellStart"/>
            <w:r w:rsidRPr="00263185">
              <w:rPr>
                <w:rFonts w:ascii="Times New Roman" w:eastAsia="Calibri" w:hAnsi="Times New Roman" w:cs="Times New Roman"/>
              </w:rPr>
              <w:t>ся</w:t>
            </w:r>
            <w:proofErr w:type="spellEnd"/>
            <w:r w:rsidRPr="00263185">
              <w:rPr>
                <w:rFonts w:ascii="Times New Roman" w:eastAsia="Calibri" w:hAnsi="Times New Roman" w:cs="Times New Roman"/>
              </w:rPr>
              <w:t xml:space="preserve"> в</w:t>
            </w:r>
            <w:r>
              <w:rPr>
                <w:rFonts w:ascii="Times New Roman" w:eastAsia="Calibri" w:hAnsi="Times New Roman" w:cs="Times New Roman"/>
              </w:rPr>
              <w:t> </w:t>
            </w:r>
            <w:r w:rsidRPr="00263185">
              <w:rPr>
                <w:rFonts w:ascii="Times New Roman" w:eastAsia="Calibri" w:hAnsi="Times New Roman" w:cs="Times New Roman"/>
              </w:rPr>
              <w:t xml:space="preserve">рамках мониторинга </w:t>
            </w:r>
            <w:r w:rsidRPr="00263185">
              <w:rPr>
                <w:rFonts w:ascii="Times New Roman" w:eastAsia="Calibri" w:hAnsi="Times New Roman" w:cs="Times New Roman"/>
              </w:rPr>
              <w:lastRenderedPageBreak/>
              <w:t xml:space="preserve">качества и доступности </w:t>
            </w:r>
            <w:proofErr w:type="spellStart"/>
            <w:r w:rsidRPr="00263185">
              <w:rPr>
                <w:rFonts w:ascii="Times New Roman" w:eastAsia="Calibri" w:hAnsi="Times New Roman" w:cs="Times New Roman"/>
              </w:rPr>
              <w:t>предоставле</w:t>
            </w:r>
            <w:r w:rsidR="00FA1842">
              <w:rPr>
                <w:rFonts w:ascii="Times New Roman" w:eastAsia="Calibri" w:hAnsi="Times New Roman" w:cs="Times New Roman"/>
              </w:rPr>
              <w:t>-</w:t>
            </w:r>
            <w:r w:rsidRPr="00263185">
              <w:rPr>
                <w:rFonts w:ascii="Times New Roman" w:eastAsia="Calibri" w:hAnsi="Times New Roman" w:cs="Times New Roman"/>
              </w:rPr>
              <w:t>ния</w:t>
            </w:r>
            <w:proofErr w:type="spellEnd"/>
            <w:r w:rsidRPr="00263185">
              <w:rPr>
                <w:rFonts w:ascii="Times New Roman" w:eastAsia="Calibri" w:hAnsi="Times New Roman" w:cs="Times New Roman"/>
              </w:rPr>
              <w:t xml:space="preserve"> </w:t>
            </w:r>
            <w:proofErr w:type="spellStart"/>
            <w:r w:rsidRPr="00263185">
              <w:rPr>
                <w:rFonts w:ascii="Times New Roman" w:eastAsia="Calibri" w:hAnsi="Times New Roman" w:cs="Times New Roman"/>
              </w:rPr>
              <w:t>государствен</w:t>
            </w:r>
            <w:r w:rsidR="00FA1842">
              <w:rPr>
                <w:rFonts w:ascii="Times New Roman" w:eastAsia="Calibri" w:hAnsi="Times New Roman" w:cs="Times New Roman"/>
              </w:rPr>
              <w:t>-</w:t>
            </w:r>
            <w:r w:rsidRPr="00263185">
              <w:rPr>
                <w:rFonts w:ascii="Times New Roman" w:eastAsia="Calibri" w:hAnsi="Times New Roman" w:cs="Times New Roman"/>
              </w:rPr>
              <w:t>ных</w:t>
            </w:r>
            <w:proofErr w:type="spellEnd"/>
            <w:r w:rsidRPr="00263185">
              <w:rPr>
                <w:rFonts w:ascii="Times New Roman" w:eastAsia="Calibri" w:hAnsi="Times New Roman" w:cs="Times New Roman"/>
              </w:rPr>
              <w:t xml:space="preserve"> и </w:t>
            </w:r>
            <w:proofErr w:type="spellStart"/>
            <w:r w:rsidRPr="00263185">
              <w:rPr>
                <w:rFonts w:ascii="Times New Roman" w:eastAsia="Calibri" w:hAnsi="Times New Roman" w:cs="Times New Roman"/>
              </w:rPr>
              <w:t>муниципаль</w:t>
            </w:r>
            <w:r w:rsidR="00FA1842">
              <w:rPr>
                <w:rFonts w:ascii="Times New Roman" w:eastAsia="Calibri" w:hAnsi="Times New Roman" w:cs="Times New Roman"/>
              </w:rPr>
              <w:t>-</w:t>
            </w:r>
            <w:r w:rsidRPr="00263185">
              <w:rPr>
                <w:rFonts w:ascii="Times New Roman" w:eastAsia="Calibri" w:hAnsi="Times New Roman" w:cs="Times New Roman"/>
              </w:rPr>
              <w:t>ных</w:t>
            </w:r>
            <w:proofErr w:type="spellEnd"/>
            <w:r w:rsidRPr="00263185">
              <w:rPr>
                <w:rFonts w:ascii="Times New Roman" w:eastAsia="Calibri" w:hAnsi="Times New Roman" w:cs="Times New Roman"/>
              </w:rPr>
              <w:t xml:space="preserve"> услуг в</w:t>
            </w:r>
            <w:r>
              <w:rPr>
                <w:rFonts w:ascii="Times New Roman" w:eastAsia="Calibri" w:hAnsi="Times New Roman" w:cs="Times New Roman"/>
              </w:rPr>
              <w:t> </w:t>
            </w:r>
            <w:proofErr w:type="spellStart"/>
            <w:r w:rsidRPr="00263185">
              <w:rPr>
                <w:rFonts w:ascii="Times New Roman" w:eastAsia="Calibri" w:hAnsi="Times New Roman" w:cs="Times New Roman"/>
              </w:rPr>
              <w:t>Новосибирс</w:t>
            </w:r>
            <w:proofErr w:type="spellEnd"/>
            <w:r w:rsidR="00FA1842">
              <w:rPr>
                <w:rFonts w:ascii="Times New Roman" w:eastAsia="Calibri" w:hAnsi="Times New Roman" w:cs="Times New Roman"/>
              </w:rPr>
              <w:t>-</w:t>
            </w:r>
            <w:r w:rsidRPr="00263185">
              <w:rPr>
                <w:rFonts w:ascii="Times New Roman" w:eastAsia="Calibri" w:hAnsi="Times New Roman" w:cs="Times New Roman"/>
              </w:rPr>
              <w:t>кой области, проводимого один раз в год (по</w:t>
            </w:r>
            <w:r>
              <w:rPr>
                <w:rFonts w:ascii="Times New Roman" w:eastAsia="Calibri" w:hAnsi="Times New Roman" w:cs="Times New Roman"/>
              </w:rPr>
              <w:t> </w:t>
            </w:r>
            <w:r w:rsidRPr="00263185">
              <w:rPr>
                <w:rFonts w:ascii="Times New Roman" w:eastAsia="Calibri" w:hAnsi="Times New Roman" w:cs="Times New Roman"/>
              </w:rPr>
              <w:t>итогам года), поквартальные значения индикатора не</w:t>
            </w:r>
            <w:r>
              <w:rPr>
                <w:rFonts w:ascii="Times New Roman" w:eastAsia="Calibri" w:hAnsi="Times New Roman" w:cs="Times New Roman"/>
              </w:rPr>
              <w:t> </w:t>
            </w:r>
            <w:r w:rsidRPr="00263185">
              <w:rPr>
                <w:rFonts w:ascii="Times New Roman" w:eastAsia="Calibri" w:hAnsi="Times New Roman" w:cs="Times New Roman"/>
              </w:rPr>
              <w:t>приводятся</w:t>
            </w: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c>
          <w:tcPr>
            <w:tcW w:w="2098"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2. </w:t>
            </w:r>
            <w:r w:rsidRPr="00FA14BA">
              <w:rPr>
                <w:rFonts w:ascii="Times New Roman" w:eastAsia="Calibri" w:hAnsi="Times New Roman" w:cs="Times New Roman"/>
              </w:rPr>
              <w:t>Уровень удовлетворенности заявителей качеством предоставления государственных и муниципальных услуг на базе ГАУ</w:t>
            </w:r>
            <w:r>
              <w:rPr>
                <w:rFonts w:ascii="Times New Roman" w:eastAsia="Calibri" w:hAnsi="Times New Roman" w:cs="Times New Roman"/>
              </w:rPr>
              <w:t> НСО </w:t>
            </w:r>
            <w:r w:rsidRPr="00FA14BA">
              <w:rPr>
                <w:rFonts w:ascii="Times New Roman" w:eastAsia="Calibri" w:hAnsi="Times New Roman" w:cs="Times New Roman"/>
              </w:rPr>
              <w:t>«МФЦ»</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559"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0,10</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560" w:type="dxa"/>
            <w:shd w:val="clear" w:color="auto" w:fill="auto"/>
          </w:tcPr>
          <w:p w:rsidR="00301AF7" w:rsidRPr="00143250" w:rsidRDefault="00FA1842" w:rsidP="00843320">
            <w:pPr>
              <w:pStyle w:val="ConsPlusNormal"/>
              <w:tabs>
                <w:tab w:val="left" w:pos="0"/>
              </w:tabs>
              <w:rPr>
                <w:rFonts w:ascii="Times New Roman" w:eastAsia="Calibri" w:hAnsi="Times New Roman" w:cs="Times New Roman"/>
              </w:rPr>
            </w:pPr>
            <w:r w:rsidRPr="00FA1842">
              <w:rPr>
                <w:rFonts w:ascii="Times New Roman" w:eastAsia="Calibri" w:hAnsi="Times New Roman" w:cs="Times New Roman"/>
              </w:rPr>
              <w:t>В связи с тем, что оценка степени достижения целевого индикатора осуществляет-</w:t>
            </w:r>
            <w:proofErr w:type="spellStart"/>
            <w:r w:rsidRPr="00FA1842">
              <w:rPr>
                <w:rFonts w:ascii="Times New Roman" w:eastAsia="Calibri" w:hAnsi="Times New Roman" w:cs="Times New Roman"/>
              </w:rPr>
              <w:t>ся</w:t>
            </w:r>
            <w:proofErr w:type="spellEnd"/>
            <w:r w:rsidRPr="00FA1842">
              <w:rPr>
                <w:rFonts w:ascii="Times New Roman" w:eastAsia="Calibri" w:hAnsi="Times New Roman" w:cs="Times New Roman"/>
              </w:rPr>
              <w:t xml:space="preserve"> в рамках мониторинга качества и доступности </w:t>
            </w:r>
            <w:proofErr w:type="spellStart"/>
            <w:r w:rsidRPr="00FA1842">
              <w:rPr>
                <w:rFonts w:ascii="Times New Roman" w:eastAsia="Calibri" w:hAnsi="Times New Roman" w:cs="Times New Roman"/>
              </w:rPr>
              <w:t>предоставле-ния</w:t>
            </w:r>
            <w:proofErr w:type="spellEnd"/>
            <w:r w:rsidRPr="00FA1842">
              <w:rPr>
                <w:rFonts w:ascii="Times New Roman" w:eastAsia="Calibri" w:hAnsi="Times New Roman" w:cs="Times New Roman"/>
              </w:rPr>
              <w:t xml:space="preserve"> </w:t>
            </w:r>
            <w:proofErr w:type="spellStart"/>
            <w:r w:rsidRPr="00FA1842">
              <w:rPr>
                <w:rFonts w:ascii="Times New Roman" w:eastAsia="Calibri" w:hAnsi="Times New Roman" w:cs="Times New Roman"/>
              </w:rPr>
              <w:t>государствен-ных</w:t>
            </w:r>
            <w:proofErr w:type="spellEnd"/>
            <w:r w:rsidRPr="00FA1842">
              <w:rPr>
                <w:rFonts w:ascii="Times New Roman" w:eastAsia="Calibri" w:hAnsi="Times New Roman" w:cs="Times New Roman"/>
              </w:rPr>
              <w:t xml:space="preserve"> и </w:t>
            </w:r>
            <w:proofErr w:type="spellStart"/>
            <w:r w:rsidRPr="00FA1842">
              <w:rPr>
                <w:rFonts w:ascii="Times New Roman" w:eastAsia="Calibri" w:hAnsi="Times New Roman" w:cs="Times New Roman"/>
              </w:rPr>
              <w:t>муниципаль-ных</w:t>
            </w:r>
            <w:proofErr w:type="spellEnd"/>
            <w:r w:rsidRPr="00FA1842">
              <w:rPr>
                <w:rFonts w:ascii="Times New Roman" w:eastAsia="Calibri" w:hAnsi="Times New Roman" w:cs="Times New Roman"/>
              </w:rPr>
              <w:t xml:space="preserve"> услуг в </w:t>
            </w:r>
            <w:proofErr w:type="spellStart"/>
            <w:r w:rsidRPr="00FA1842">
              <w:rPr>
                <w:rFonts w:ascii="Times New Roman" w:eastAsia="Calibri" w:hAnsi="Times New Roman" w:cs="Times New Roman"/>
              </w:rPr>
              <w:t>Новосибирс</w:t>
            </w:r>
            <w:proofErr w:type="spellEnd"/>
            <w:r w:rsidRPr="00FA1842">
              <w:rPr>
                <w:rFonts w:ascii="Times New Roman" w:eastAsia="Calibri" w:hAnsi="Times New Roman" w:cs="Times New Roman"/>
              </w:rPr>
              <w:t>-</w:t>
            </w:r>
            <w:r w:rsidRPr="00FA1842">
              <w:rPr>
                <w:rFonts w:ascii="Times New Roman" w:eastAsia="Calibri" w:hAnsi="Times New Roman" w:cs="Times New Roman"/>
              </w:rPr>
              <w:lastRenderedPageBreak/>
              <w:t>кой области, проводимого один раз в год (по итогам года), поквартальные значения индикатора не приводятся</w:t>
            </w: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c>
          <w:tcPr>
            <w:tcW w:w="2098" w:type="dxa"/>
            <w:shd w:val="clear" w:color="auto" w:fill="auto"/>
          </w:tcPr>
          <w:p w:rsidR="00301AF7" w:rsidRPr="00FA14BA"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3. </w:t>
            </w:r>
            <w:r w:rsidRPr="00FA14BA">
              <w:rPr>
                <w:rFonts w:ascii="Times New Roman" w:eastAsia="Calibri" w:hAnsi="Times New Roman" w:cs="Times New Roman"/>
              </w:rPr>
              <w:t>Доля граждан, имеющих доступ к</w:t>
            </w:r>
            <w:r>
              <w:rPr>
                <w:rFonts w:ascii="Times New Roman" w:eastAsia="Calibri" w:hAnsi="Times New Roman" w:cs="Times New Roman"/>
              </w:rPr>
              <w:t> </w:t>
            </w:r>
            <w:r w:rsidRPr="00FA14BA">
              <w:rPr>
                <w:rFonts w:ascii="Times New Roman" w:eastAsia="Calibri" w:hAnsi="Times New Roman" w:cs="Times New Roman"/>
              </w:rPr>
              <w:t>получению государственных и муниципальных услуг по принципу «одного окна» по</w:t>
            </w:r>
            <w:r>
              <w:rPr>
                <w:rFonts w:ascii="Times New Roman" w:eastAsia="Calibri" w:hAnsi="Times New Roman" w:cs="Times New Roman"/>
              </w:rPr>
              <w:t> </w:t>
            </w:r>
            <w:r w:rsidRPr="00FA14BA">
              <w:rPr>
                <w:rFonts w:ascii="Times New Roman" w:eastAsia="Calibri" w:hAnsi="Times New Roman" w:cs="Times New Roman"/>
              </w:rPr>
              <w:t>месту пребывания, в том числе в МФЦ</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559"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0,10</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992" w:type="dxa"/>
            <w:shd w:val="clear" w:color="auto" w:fill="auto"/>
          </w:tcPr>
          <w:p w:rsidR="00301AF7" w:rsidRPr="00143250" w:rsidRDefault="0018772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18772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18772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18772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c>
          <w:tcPr>
            <w:tcW w:w="2098"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4. </w:t>
            </w:r>
            <w:r w:rsidRPr="00143250">
              <w:rPr>
                <w:rFonts w:ascii="Times New Roman" w:eastAsia="Calibri" w:hAnsi="Times New Roman" w:cs="Times New Roman"/>
              </w:rPr>
              <w:t>Среднее время ожидания в очереди при обращении заявителя в орган государственной власти (орган местного самоуправления) для</w:t>
            </w:r>
            <w:r>
              <w:rPr>
                <w:rFonts w:ascii="Times New Roman" w:eastAsia="Calibri" w:hAnsi="Times New Roman" w:cs="Times New Roman"/>
              </w:rPr>
              <w:t> </w:t>
            </w:r>
            <w:r w:rsidRPr="00143250">
              <w:rPr>
                <w:rFonts w:ascii="Times New Roman" w:eastAsia="Calibri" w:hAnsi="Times New Roman" w:cs="Times New Roman"/>
              </w:rPr>
              <w:t>получения государственных (муниципальных) услуг</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sidRPr="00143250">
              <w:rPr>
                <w:rFonts w:ascii="Times New Roman" w:eastAsia="Calibri" w:hAnsi="Times New Roman" w:cs="Times New Roman"/>
              </w:rPr>
              <w:t>мин.</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0,10</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560" w:type="dxa"/>
            <w:shd w:val="clear" w:color="auto" w:fill="auto"/>
          </w:tcPr>
          <w:p w:rsidR="00301AF7" w:rsidRPr="00143250" w:rsidRDefault="00FA1842" w:rsidP="00843320">
            <w:pPr>
              <w:pStyle w:val="ConsPlusNormal"/>
              <w:tabs>
                <w:tab w:val="left" w:pos="0"/>
              </w:tabs>
              <w:rPr>
                <w:rFonts w:ascii="Times New Roman" w:eastAsia="Calibri" w:hAnsi="Times New Roman" w:cs="Times New Roman"/>
              </w:rPr>
            </w:pPr>
            <w:r w:rsidRPr="00FA1842">
              <w:rPr>
                <w:rFonts w:ascii="Times New Roman" w:eastAsia="Calibri" w:hAnsi="Times New Roman" w:cs="Times New Roman"/>
              </w:rPr>
              <w:t>В связи с тем, что оценка степени достижения целевого индикатора осуществляет-</w:t>
            </w:r>
            <w:proofErr w:type="spellStart"/>
            <w:r w:rsidRPr="00FA1842">
              <w:rPr>
                <w:rFonts w:ascii="Times New Roman" w:eastAsia="Calibri" w:hAnsi="Times New Roman" w:cs="Times New Roman"/>
              </w:rPr>
              <w:t>ся</w:t>
            </w:r>
            <w:proofErr w:type="spellEnd"/>
            <w:r w:rsidRPr="00FA1842">
              <w:rPr>
                <w:rFonts w:ascii="Times New Roman" w:eastAsia="Calibri" w:hAnsi="Times New Roman" w:cs="Times New Roman"/>
              </w:rPr>
              <w:t xml:space="preserve"> в рамках мониторинга качества и доступности </w:t>
            </w:r>
            <w:proofErr w:type="spellStart"/>
            <w:r w:rsidRPr="00FA1842">
              <w:rPr>
                <w:rFonts w:ascii="Times New Roman" w:eastAsia="Calibri" w:hAnsi="Times New Roman" w:cs="Times New Roman"/>
              </w:rPr>
              <w:t>предоставле-ния</w:t>
            </w:r>
            <w:proofErr w:type="spellEnd"/>
            <w:r w:rsidRPr="00FA1842">
              <w:rPr>
                <w:rFonts w:ascii="Times New Roman" w:eastAsia="Calibri" w:hAnsi="Times New Roman" w:cs="Times New Roman"/>
              </w:rPr>
              <w:t xml:space="preserve"> </w:t>
            </w:r>
            <w:proofErr w:type="spellStart"/>
            <w:r w:rsidRPr="00FA1842">
              <w:rPr>
                <w:rFonts w:ascii="Times New Roman" w:eastAsia="Calibri" w:hAnsi="Times New Roman" w:cs="Times New Roman"/>
              </w:rPr>
              <w:t>государствен-ных</w:t>
            </w:r>
            <w:proofErr w:type="spellEnd"/>
            <w:r w:rsidRPr="00FA1842">
              <w:rPr>
                <w:rFonts w:ascii="Times New Roman" w:eastAsia="Calibri" w:hAnsi="Times New Roman" w:cs="Times New Roman"/>
              </w:rPr>
              <w:t xml:space="preserve"> и </w:t>
            </w:r>
            <w:proofErr w:type="spellStart"/>
            <w:r w:rsidRPr="00FA1842">
              <w:rPr>
                <w:rFonts w:ascii="Times New Roman" w:eastAsia="Calibri" w:hAnsi="Times New Roman" w:cs="Times New Roman"/>
              </w:rPr>
              <w:t>муниципаль-ных</w:t>
            </w:r>
            <w:proofErr w:type="spellEnd"/>
            <w:r w:rsidRPr="00FA1842">
              <w:rPr>
                <w:rFonts w:ascii="Times New Roman" w:eastAsia="Calibri" w:hAnsi="Times New Roman" w:cs="Times New Roman"/>
              </w:rPr>
              <w:t xml:space="preserve"> услуг в </w:t>
            </w:r>
            <w:proofErr w:type="spellStart"/>
            <w:r w:rsidRPr="00FA1842">
              <w:rPr>
                <w:rFonts w:ascii="Times New Roman" w:eastAsia="Calibri" w:hAnsi="Times New Roman" w:cs="Times New Roman"/>
              </w:rPr>
              <w:t>Новосибирс</w:t>
            </w:r>
            <w:proofErr w:type="spellEnd"/>
            <w:r w:rsidRPr="00FA1842">
              <w:rPr>
                <w:rFonts w:ascii="Times New Roman" w:eastAsia="Calibri" w:hAnsi="Times New Roman" w:cs="Times New Roman"/>
              </w:rPr>
              <w:t>-</w:t>
            </w:r>
            <w:r w:rsidRPr="00FA1842">
              <w:rPr>
                <w:rFonts w:ascii="Times New Roman" w:eastAsia="Calibri" w:hAnsi="Times New Roman" w:cs="Times New Roman"/>
              </w:rPr>
              <w:lastRenderedPageBreak/>
              <w:t>кой области, проводимого один раз в год (по итогам года), поквартальные значения индикатора не приводятся</w:t>
            </w: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c>
          <w:tcPr>
            <w:tcW w:w="2098" w:type="dxa"/>
            <w:shd w:val="clear" w:color="auto" w:fill="auto"/>
          </w:tcPr>
          <w:p w:rsidR="00301AF7" w:rsidRDefault="00301AF7" w:rsidP="00843320">
            <w:pPr>
              <w:pStyle w:val="ConsPlusNormal"/>
              <w:tabs>
                <w:tab w:val="left" w:pos="0"/>
              </w:tabs>
              <w:rPr>
                <w:rFonts w:ascii="Times New Roman" w:eastAsia="Calibri" w:hAnsi="Times New Roman" w:cs="Times New Roman"/>
              </w:rPr>
            </w:pPr>
            <w:r>
              <w:rPr>
                <w:rFonts w:ascii="Times New Roman" w:hAnsi="Times New Roman" w:cs="Times New Roman"/>
              </w:rPr>
              <w:t>5. </w:t>
            </w:r>
            <w:r w:rsidRPr="0035785B">
              <w:rPr>
                <w:rFonts w:ascii="Times New Roman" w:hAnsi="Times New Roman" w:cs="Times New Roman"/>
              </w:rPr>
              <w:t>Среднее время ожидания в очереди при обращении заявителя в филиалы ГАУ НСО «МФЦ» для подачи документов и получения услуги</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мин.</w:t>
            </w:r>
          </w:p>
        </w:tc>
        <w:tc>
          <w:tcPr>
            <w:tcW w:w="1559"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0,10</w:t>
            </w:r>
          </w:p>
        </w:tc>
        <w:tc>
          <w:tcPr>
            <w:tcW w:w="1276"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992"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134"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134"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134"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134"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021"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15</w:t>
            </w:r>
          </w:p>
        </w:tc>
        <w:tc>
          <w:tcPr>
            <w:tcW w:w="1560" w:type="dxa"/>
            <w:shd w:val="clear" w:color="auto" w:fill="auto"/>
          </w:tcPr>
          <w:p w:rsidR="00301AF7" w:rsidRPr="00263185"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c>
          <w:tcPr>
            <w:tcW w:w="2098" w:type="dxa"/>
            <w:shd w:val="clear" w:color="auto" w:fill="auto"/>
          </w:tcPr>
          <w:p w:rsidR="00301AF7" w:rsidRPr="00143250" w:rsidRDefault="00301AF7" w:rsidP="00FA1842">
            <w:pPr>
              <w:pStyle w:val="ConsPlusNormal"/>
              <w:tabs>
                <w:tab w:val="left" w:pos="0"/>
              </w:tabs>
              <w:rPr>
                <w:rFonts w:ascii="Times New Roman" w:eastAsia="Calibri" w:hAnsi="Times New Roman" w:cs="Times New Roman"/>
              </w:rPr>
            </w:pPr>
            <w:r>
              <w:rPr>
                <w:rFonts w:ascii="Times New Roman" w:eastAsia="Calibri" w:hAnsi="Times New Roman" w:cs="Times New Roman"/>
              </w:rPr>
              <w:t>6. </w:t>
            </w:r>
            <w:r w:rsidRPr="00143250">
              <w:rPr>
                <w:rFonts w:ascii="Times New Roman" w:eastAsia="Calibri" w:hAnsi="Times New Roman" w:cs="Times New Roman"/>
              </w:rPr>
              <w:t>Среднее число обращений представителей бизнес-сообщества в</w:t>
            </w:r>
            <w:r>
              <w:rPr>
                <w:rFonts w:ascii="Times New Roman" w:eastAsia="Calibri" w:hAnsi="Times New Roman" w:cs="Times New Roman"/>
              </w:rPr>
              <w:t> </w:t>
            </w:r>
            <w:r w:rsidRPr="00143250">
              <w:rPr>
                <w:rFonts w:ascii="Times New Roman" w:eastAsia="Calibri" w:hAnsi="Times New Roman" w:cs="Times New Roman"/>
              </w:rPr>
              <w:t>орган государственной власти (орган местного самоуправления) для</w:t>
            </w:r>
            <w:r>
              <w:rPr>
                <w:rFonts w:ascii="Times New Roman" w:eastAsia="Calibri" w:hAnsi="Times New Roman" w:cs="Times New Roman"/>
              </w:rPr>
              <w:t> </w:t>
            </w:r>
            <w:r w:rsidRPr="00143250">
              <w:rPr>
                <w:rFonts w:ascii="Times New Roman" w:eastAsia="Calibri" w:hAnsi="Times New Roman" w:cs="Times New Roman"/>
              </w:rPr>
              <w:t>получения одной государственной (муниципальной) услуги, связанной со</w:t>
            </w:r>
            <w:r>
              <w:rPr>
                <w:rFonts w:ascii="Times New Roman" w:eastAsia="Calibri" w:hAnsi="Times New Roman" w:cs="Times New Roman"/>
              </w:rPr>
              <w:t> </w:t>
            </w:r>
            <w:r w:rsidRPr="00143250">
              <w:rPr>
                <w:rFonts w:ascii="Times New Roman" w:eastAsia="Calibri" w:hAnsi="Times New Roman" w:cs="Times New Roman"/>
              </w:rPr>
              <w:t xml:space="preserve">сферой </w:t>
            </w:r>
            <w:proofErr w:type="spellStart"/>
            <w:r w:rsidRPr="00143250">
              <w:rPr>
                <w:rFonts w:ascii="Times New Roman" w:eastAsia="Calibri" w:hAnsi="Times New Roman" w:cs="Times New Roman"/>
              </w:rPr>
              <w:t>предпринимательс</w:t>
            </w:r>
            <w:proofErr w:type="spellEnd"/>
            <w:r w:rsidR="00FA1842">
              <w:rPr>
                <w:rFonts w:ascii="Times New Roman" w:eastAsia="Calibri" w:hAnsi="Times New Roman" w:cs="Times New Roman"/>
              </w:rPr>
              <w:t>-</w:t>
            </w:r>
            <w:r w:rsidRPr="00143250">
              <w:rPr>
                <w:rFonts w:ascii="Times New Roman" w:eastAsia="Calibri" w:hAnsi="Times New Roman" w:cs="Times New Roman"/>
              </w:rPr>
              <w:t>кой деятельности</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sidRPr="00143250">
              <w:rPr>
                <w:rFonts w:ascii="Times New Roman" w:eastAsia="Calibri" w:hAnsi="Times New Roman" w:cs="Times New Roman"/>
              </w:rPr>
              <w:t>ед.</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0,10</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2</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2</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2</w:t>
            </w:r>
          </w:p>
        </w:tc>
        <w:tc>
          <w:tcPr>
            <w:tcW w:w="1560" w:type="dxa"/>
            <w:shd w:val="clear" w:color="auto" w:fill="auto"/>
          </w:tcPr>
          <w:p w:rsidR="00301AF7" w:rsidRPr="00143250" w:rsidRDefault="00FA1842" w:rsidP="00843320">
            <w:pPr>
              <w:pStyle w:val="ConsPlusNormal"/>
              <w:tabs>
                <w:tab w:val="left" w:pos="0"/>
              </w:tabs>
              <w:rPr>
                <w:rFonts w:ascii="Times New Roman" w:eastAsia="Calibri" w:hAnsi="Times New Roman" w:cs="Times New Roman"/>
              </w:rPr>
            </w:pPr>
            <w:r w:rsidRPr="00FA1842">
              <w:rPr>
                <w:rFonts w:ascii="Times New Roman" w:eastAsia="Calibri" w:hAnsi="Times New Roman" w:cs="Times New Roman"/>
              </w:rPr>
              <w:t>В связи с тем, что оценка степени достижения целевого индикатора осуществляет-</w:t>
            </w:r>
            <w:proofErr w:type="spellStart"/>
            <w:r w:rsidRPr="00FA1842">
              <w:rPr>
                <w:rFonts w:ascii="Times New Roman" w:eastAsia="Calibri" w:hAnsi="Times New Roman" w:cs="Times New Roman"/>
              </w:rPr>
              <w:t>ся</w:t>
            </w:r>
            <w:proofErr w:type="spellEnd"/>
            <w:r w:rsidRPr="00FA1842">
              <w:rPr>
                <w:rFonts w:ascii="Times New Roman" w:eastAsia="Calibri" w:hAnsi="Times New Roman" w:cs="Times New Roman"/>
              </w:rPr>
              <w:t xml:space="preserve"> в рамках мониторинга качества и доступности </w:t>
            </w:r>
            <w:proofErr w:type="spellStart"/>
            <w:r w:rsidRPr="00FA1842">
              <w:rPr>
                <w:rFonts w:ascii="Times New Roman" w:eastAsia="Calibri" w:hAnsi="Times New Roman" w:cs="Times New Roman"/>
              </w:rPr>
              <w:t>предоставле-ния</w:t>
            </w:r>
            <w:proofErr w:type="spellEnd"/>
            <w:r w:rsidRPr="00FA1842">
              <w:rPr>
                <w:rFonts w:ascii="Times New Roman" w:eastAsia="Calibri" w:hAnsi="Times New Roman" w:cs="Times New Roman"/>
              </w:rPr>
              <w:t xml:space="preserve"> </w:t>
            </w:r>
            <w:proofErr w:type="spellStart"/>
            <w:r w:rsidRPr="00FA1842">
              <w:rPr>
                <w:rFonts w:ascii="Times New Roman" w:eastAsia="Calibri" w:hAnsi="Times New Roman" w:cs="Times New Roman"/>
              </w:rPr>
              <w:t>государствен-ных</w:t>
            </w:r>
            <w:proofErr w:type="spellEnd"/>
            <w:r w:rsidRPr="00FA1842">
              <w:rPr>
                <w:rFonts w:ascii="Times New Roman" w:eastAsia="Calibri" w:hAnsi="Times New Roman" w:cs="Times New Roman"/>
              </w:rPr>
              <w:t xml:space="preserve"> и </w:t>
            </w:r>
            <w:proofErr w:type="spellStart"/>
            <w:r w:rsidRPr="00FA1842">
              <w:rPr>
                <w:rFonts w:ascii="Times New Roman" w:eastAsia="Calibri" w:hAnsi="Times New Roman" w:cs="Times New Roman"/>
              </w:rPr>
              <w:t>муниципаль-ных</w:t>
            </w:r>
            <w:proofErr w:type="spellEnd"/>
            <w:r w:rsidRPr="00FA1842">
              <w:rPr>
                <w:rFonts w:ascii="Times New Roman" w:eastAsia="Calibri" w:hAnsi="Times New Roman" w:cs="Times New Roman"/>
              </w:rPr>
              <w:t xml:space="preserve"> услуг в </w:t>
            </w:r>
            <w:proofErr w:type="spellStart"/>
            <w:r w:rsidRPr="00FA1842">
              <w:rPr>
                <w:rFonts w:ascii="Times New Roman" w:eastAsia="Calibri" w:hAnsi="Times New Roman" w:cs="Times New Roman"/>
              </w:rPr>
              <w:t>Новосибирс</w:t>
            </w:r>
            <w:proofErr w:type="spellEnd"/>
            <w:r w:rsidRPr="00FA1842">
              <w:rPr>
                <w:rFonts w:ascii="Times New Roman" w:eastAsia="Calibri" w:hAnsi="Times New Roman" w:cs="Times New Roman"/>
              </w:rPr>
              <w:t xml:space="preserve">-кой области, </w:t>
            </w:r>
            <w:r w:rsidRPr="00FA1842">
              <w:rPr>
                <w:rFonts w:ascii="Times New Roman" w:eastAsia="Calibri" w:hAnsi="Times New Roman" w:cs="Times New Roman"/>
              </w:rPr>
              <w:lastRenderedPageBreak/>
              <w:t>проводимого один раз в год (по итогам года), поквартальные значения индикатора не приводятся</w:t>
            </w:r>
          </w:p>
        </w:tc>
      </w:tr>
      <w:tr w:rsidR="00301AF7" w:rsidRPr="00143250" w:rsidTr="00B8299E">
        <w:tc>
          <w:tcPr>
            <w:tcW w:w="1838" w:type="dxa"/>
            <w:vMerge w:val="restart"/>
            <w:shd w:val="clear" w:color="auto" w:fill="auto"/>
          </w:tcPr>
          <w:p w:rsidR="00301AF7" w:rsidRPr="00143250" w:rsidRDefault="00301AF7" w:rsidP="00FA1842">
            <w:pPr>
              <w:pStyle w:val="ConsPlusNormal"/>
              <w:tabs>
                <w:tab w:val="left" w:pos="0"/>
              </w:tabs>
              <w:jc w:val="both"/>
              <w:rPr>
                <w:rFonts w:ascii="Times New Roman" w:eastAsia="Calibri" w:hAnsi="Times New Roman" w:cs="Times New Roman"/>
              </w:rPr>
            </w:pPr>
            <w:r w:rsidRPr="00143250">
              <w:rPr>
                <w:rFonts w:ascii="Times New Roman" w:eastAsia="Calibri" w:hAnsi="Times New Roman" w:cs="Times New Roman"/>
              </w:rPr>
              <w:lastRenderedPageBreak/>
              <w:t>Задача: организация предоставления государственных и муниципальных услуг по</w:t>
            </w:r>
            <w:r>
              <w:rPr>
                <w:rFonts w:ascii="Times New Roman" w:eastAsia="Calibri" w:hAnsi="Times New Roman" w:cs="Times New Roman"/>
              </w:rPr>
              <w:t> </w:t>
            </w:r>
            <w:r w:rsidRPr="00143250">
              <w:rPr>
                <w:rFonts w:ascii="Times New Roman" w:eastAsia="Calibri" w:hAnsi="Times New Roman" w:cs="Times New Roman"/>
              </w:rPr>
              <w:t>принципу «одного окна» на</w:t>
            </w:r>
            <w:r>
              <w:rPr>
                <w:rFonts w:ascii="Times New Roman" w:eastAsia="Calibri" w:hAnsi="Times New Roman" w:cs="Times New Roman"/>
              </w:rPr>
              <w:t> </w:t>
            </w:r>
            <w:r w:rsidRPr="00143250">
              <w:rPr>
                <w:rFonts w:ascii="Times New Roman" w:eastAsia="Calibri" w:hAnsi="Times New Roman" w:cs="Times New Roman"/>
              </w:rPr>
              <w:t xml:space="preserve">базе </w:t>
            </w:r>
            <w:proofErr w:type="spellStart"/>
            <w:r w:rsidRPr="00143250">
              <w:rPr>
                <w:rFonts w:ascii="Times New Roman" w:eastAsia="Calibri" w:hAnsi="Times New Roman" w:cs="Times New Roman"/>
              </w:rPr>
              <w:t>многофункцио</w:t>
            </w:r>
            <w:r w:rsidR="00FA1842">
              <w:rPr>
                <w:rFonts w:ascii="Times New Roman" w:eastAsia="Calibri" w:hAnsi="Times New Roman" w:cs="Times New Roman"/>
              </w:rPr>
              <w:t>-на</w:t>
            </w:r>
            <w:r w:rsidRPr="00143250">
              <w:rPr>
                <w:rFonts w:ascii="Times New Roman" w:eastAsia="Calibri" w:hAnsi="Times New Roman" w:cs="Times New Roman"/>
              </w:rPr>
              <w:t>льных</w:t>
            </w:r>
            <w:proofErr w:type="spellEnd"/>
            <w:r w:rsidRPr="00143250">
              <w:rPr>
                <w:rFonts w:ascii="Times New Roman" w:eastAsia="Calibri" w:hAnsi="Times New Roman" w:cs="Times New Roman"/>
              </w:rPr>
              <w:t xml:space="preserve"> центров предоставления государственных и муниципальных услуг</w:t>
            </w:r>
          </w:p>
        </w:tc>
        <w:tc>
          <w:tcPr>
            <w:tcW w:w="2098" w:type="dxa"/>
            <w:shd w:val="clear" w:color="auto" w:fill="auto"/>
          </w:tcPr>
          <w:p w:rsidR="00301AF7" w:rsidRPr="00143250" w:rsidRDefault="00301AF7" w:rsidP="00FA1842">
            <w:pPr>
              <w:pStyle w:val="ConsPlusNormal"/>
              <w:tabs>
                <w:tab w:val="left" w:pos="0"/>
              </w:tabs>
              <w:rPr>
                <w:rFonts w:ascii="Times New Roman" w:eastAsia="Calibri" w:hAnsi="Times New Roman" w:cs="Times New Roman"/>
              </w:rPr>
            </w:pPr>
            <w:r>
              <w:rPr>
                <w:rFonts w:ascii="Times New Roman" w:eastAsia="Calibri" w:hAnsi="Times New Roman" w:cs="Times New Roman"/>
              </w:rPr>
              <w:t>9. </w:t>
            </w:r>
            <w:r w:rsidRPr="00143250">
              <w:rPr>
                <w:rFonts w:ascii="Times New Roman" w:eastAsia="Calibri" w:hAnsi="Times New Roman" w:cs="Times New Roman"/>
              </w:rPr>
              <w:t>Количество функционирующих окон обслуживания, ориентированных на</w:t>
            </w:r>
            <w:r>
              <w:rPr>
                <w:rFonts w:ascii="Times New Roman" w:eastAsia="Calibri" w:hAnsi="Times New Roman" w:cs="Times New Roman"/>
              </w:rPr>
              <w:t> </w:t>
            </w:r>
            <w:r w:rsidRPr="00143250">
              <w:rPr>
                <w:rFonts w:ascii="Times New Roman" w:eastAsia="Calibri" w:hAnsi="Times New Roman" w:cs="Times New Roman"/>
              </w:rPr>
              <w:t>предоставление государственных, муниципальных и дополнительных (сопутствующих) услуг субъектам малого и среднего предпринимательст</w:t>
            </w:r>
            <w:r w:rsidR="00FA1842">
              <w:rPr>
                <w:rFonts w:ascii="Times New Roman" w:eastAsia="Calibri" w:hAnsi="Times New Roman" w:cs="Times New Roman"/>
              </w:rPr>
              <w:t>ва</w:t>
            </w:r>
          </w:p>
        </w:tc>
        <w:tc>
          <w:tcPr>
            <w:tcW w:w="850" w:type="dxa"/>
            <w:shd w:val="clear" w:color="auto" w:fill="auto"/>
          </w:tcPr>
          <w:p w:rsidR="00301AF7"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ед.</w:t>
            </w:r>
          </w:p>
          <w:p w:rsidR="00301AF7" w:rsidRPr="00143250" w:rsidRDefault="00301AF7" w:rsidP="00843320">
            <w:pPr>
              <w:pStyle w:val="ConsPlusNormal"/>
              <w:tabs>
                <w:tab w:val="left" w:pos="0"/>
              </w:tabs>
              <w:jc w:val="center"/>
              <w:rPr>
                <w:rFonts w:ascii="Times New Roman" w:eastAsia="Calibri" w:hAnsi="Times New Roman" w:cs="Times New Roman"/>
              </w:rPr>
            </w:pPr>
            <w:r w:rsidRPr="00AF7569">
              <w:rPr>
                <w:rFonts w:ascii="Times New Roman" w:eastAsia="Calibri" w:hAnsi="Times New Roman" w:cs="Times New Roman"/>
              </w:rPr>
              <w:t>(в год)</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0,05</w:t>
            </w:r>
          </w:p>
        </w:tc>
        <w:tc>
          <w:tcPr>
            <w:tcW w:w="1276"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992"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1134"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1134"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1134"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1134"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1021" w:type="dxa"/>
            <w:shd w:val="clear" w:color="auto" w:fill="auto"/>
          </w:tcPr>
          <w:p w:rsidR="00301AF7" w:rsidRPr="00143250" w:rsidRDefault="007636D3"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16</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jc w:val="both"/>
              <w:rPr>
                <w:rFonts w:ascii="Times New Roman" w:eastAsia="Calibri" w:hAnsi="Times New Roman" w:cs="Times New Roman"/>
              </w:rPr>
            </w:pPr>
          </w:p>
        </w:tc>
        <w:tc>
          <w:tcPr>
            <w:tcW w:w="2098" w:type="dxa"/>
            <w:shd w:val="clear" w:color="auto" w:fill="auto"/>
          </w:tcPr>
          <w:p w:rsidR="00301AF7" w:rsidRPr="007B669C" w:rsidRDefault="00301AF7" w:rsidP="00843320">
            <w:pPr>
              <w:pStyle w:val="ConsPlusNormal"/>
              <w:tabs>
                <w:tab w:val="left" w:pos="0"/>
              </w:tabs>
              <w:rPr>
                <w:rFonts w:ascii="Times New Roman" w:eastAsia="Calibri" w:hAnsi="Times New Roman" w:cs="Times New Roman"/>
              </w:rPr>
            </w:pPr>
            <w:r w:rsidRPr="007B669C">
              <w:rPr>
                <w:rFonts w:ascii="Times New Roman" w:eastAsia="Calibri" w:hAnsi="Times New Roman" w:cs="Times New Roman"/>
              </w:rPr>
              <w:t>10. Количество государственных и муниципальных услуг, оказанных ГАУ НСО «МФЦ»</w:t>
            </w:r>
          </w:p>
        </w:tc>
        <w:tc>
          <w:tcPr>
            <w:tcW w:w="850"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ед.</w:t>
            </w:r>
          </w:p>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(в год)</w:t>
            </w:r>
          </w:p>
        </w:tc>
        <w:tc>
          <w:tcPr>
            <w:tcW w:w="1559"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0,10</w:t>
            </w:r>
          </w:p>
        </w:tc>
        <w:tc>
          <w:tcPr>
            <w:tcW w:w="1276"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1 416 000</w:t>
            </w:r>
          </w:p>
        </w:tc>
        <w:tc>
          <w:tcPr>
            <w:tcW w:w="992"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301 570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705 500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1 113 300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1 416 000</w:t>
            </w:r>
          </w:p>
        </w:tc>
        <w:tc>
          <w:tcPr>
            <w:tcW w:w="1134" w:type="dxa"/>
            <w:shd w:val="clear" w:color="auto" w:fill="auto"/>
          </w:tcPr>
          <w:p w:rsidR="00301AF7" w:rsidRPr="003A7A84" w:rsidRDefault="00301AF7" w:rsidP="00843320">
            <w:pPr>
              <w:pStyle w:val="ConsPlusNormal"/>
              <w:tabs>
                <w:tab w:val="left" w:pos="0"/>
              </w:tabs>
              <w:jc w:val="center"/>
              <w:rPr>
                <w:rFonts w:ascii="Times New Roman" w:eastAsia="Calibri" w:hAnsi="Times New Roman" w:cs="Times New Roman"/>
              </w:rPr>
            </w:pPr>
            <w:r w:rsidRPr="003A7A84">
              <w:rPr>
                <w:rFonts w:ascii="Times New Roman" w:eastAsia="Calibri" w:hAnsi="Times New Roman" w:cs="Times New Roman"/>
              </w:rPr>
              <w:t>1 416 000</w:t>
            </w:r>
          </w:p>
        </w:tc>
        <w:tc>
          <w:tcPr>
            <w:tcW w:w="1021" w:type="dxa"/>
            <w:shd w:val="clear" w:color="auto" w:fill="auto"/>
          </w:tcPr>
          <w:p w:rsidR="00301AF7" w:rsidRPr="003A7A84" w:rsidRDefault="00301AF7" w:rsidP="00843320">
            <w:pPr>
              <w:pStyle w:val="ConsPlusNormal"/>
              <w:tabs>
                <w:tab w:val="left" w:pos="0"/>
              </w:tabs>
              <w:jc w:val="center"/>
              <w:rPr>
                <w:rFonts w:ascii="Times New Roman" w:eastAsia="Calibri" w:hAnsi="Times New Roman" w:cs="Times New Roman"/>
              </w:rPr>
            </w:pPr>
            <w:r w:rsidRPr="003A7A84">
              <w:rPr>
                <w:rFonts w:ascii="Times New Roman" w:eastAsia="Calibri" w:hAnsi="Times New Roman" w:cs="Times New Roman"/>
              </w:rPr>
              <w:t>1 416 000</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jc w:val="both"/>
              <w:rPr>
                <w:rFonts w:ascii="Times New Roman" w:eastAsia="Calibri" w:hAnsi="Times New Roman" w:cs="Times New Roman"/>
              </w:rPr>
            </w:pPr>
          </w:p>
        </w:tc>
        <w:tc>
          <w:tcPr>
            <w:tcW w:w="2098" w:type="dxa"/>
            <w:shd w:val="clear" w:color="auto" w:fill="auto"/>
          </w:tcPr>
          <w:p w:rsidR="00301AF7" w:rsidRPr="007B669C" w:rsidRDefault="00301AF7" w:rsidP="00843320">
            <w:pPr>
              <w:pStyle w:val="ConsPlusNormal"/>
              <w:tabs>
                <w:tab w:val="left" w:pos="0"/>
              </w:tabs>
              <w:rPr>
                <w:rFonts w:ascii="Times New Roman" w:eastAsia="Calibri" w:hAnsi="Times New Roman" w:cs="Times New Roman"/>
              </w:rPr>
            </w:pPr>
            <w:r w:rsidRPr="007B669C">
              <w:rPr>
                <w:rFonts w:ascii="Times New Roman" w:eastAsia="Calibri" w:hAnsi="Times New Roman" w:cs="Times New Roman"/>
              </w:rPr>
              <w:t>11. Количество обращений заявителей (получателей государственных и муниципальных услуг) в ГАУ НСО «МФЦ»</w:t>
            </w:r>
          </w:p>
        </w:tc>
        <w:tc>
          <w:tcPr>
            <w:tcW w:w="850"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ед.</w:t>
            </w:r>
          </w:p>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(в год)</w:t>
            </w:r>
          </w:p>
        </w:tc>
        <w:tc>
          <w:tcPr>
            <w:tcW w:w="1559"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0,05</w:t>
            </w:r>
          </w:p>
        </w:tc>
        <w:tc>
          <w:tcPr>
            <w:tcW w:w="1276"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2 450 000</w:t>
            </w:r>
          </w:p>
        </w:tc>
        <w:tc>
          <w:tcPr>
            <w:tcW w:w="992"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515 600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1 151 400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1 841 900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2 450 000</w:t>
            </w:r>
          </w:p>
        </w:tc>
        <w:tc>
          <w:tcPr>
            <w:tcW w:w="1134" w:type="dxa"/>
            <w:shd w:val="clear" w:color="auto" w:fill="auto"/>
          </w:tcPr>
          <w:p w:rsidR="00301AF7" w:rsidRPr="007A7568" w:rsidRDefault="00301AF7" w:rsidP="00843320">
            <w:pPr>
              <w:pStyle w:val="ConsPlusNormal"/>
              <w:tabs>
                <w:tab w:val="left" w:pos="0"/>
              </w:tabs>
              <w:jc w:val="center"/>
              <w:rPr>
                <w:rFonts w:ascii="Times New Roman" w:eastAsia="Calibri" w:hAnsi="Times New Roman" w:cs="Times New Roman"/>
              </w:rPr>
            </w:pPr>
            <w:r w:rsidRPr="007A7568">
              <w:rPr>
                <w:rFonts w:ascii="Times New Roman" w:eastAsia="Calibri" w:hAnsi="Times New Roman" w:cs="Times New Roman"/>
              </w:rPr>
              <w:t>2 450 000</w:t>
            </w:r>
          </w:p>
        </w:tc>
        <w:tc>
          <w:tcPr>
            <w:tcW w:w="1021" w:type="dxa"/>
            <w:shd w:val="clear" w:color="auto" w:fill="auto"/>
          </w:tcPr>
          <w:p w:rsidR="00301AF7" w:rsidRPr="007A7568" w:rsidRDefault="00301AF7" w:rsidP="00843320">
            <w:pPr>
              <w:pStyle w:val="ConsPlusNormal"/>
              <w:tabs>
                <w:tab w:val="left" w:pos="0"/>
              </w:tabs>
              <w:jc w:val="center"/>
              <w:rPr>
                <w:rFonts w:ascii="Times New Roman" w:eastAsia="Calibri" w:hAnsi="Times New Roman" w:cs="Times New Roman"/>
              </w:rPr>
            </w:pPr>
            <w:r w:rsidRPr="007A7568">
              <w:rPr>
                <w:rFonts w:ascii="Times New Roman" w:eastAsia="Calibri" w:hAnsi="Times New Roman" w:cs="Times New Roman"/>
              </w:rPr>
              <w:t>2 450 000 </w:t>
            </w:r>
          </w:p>
        </w:tc>
        <w:tc>
          <w:tcPr>
            <w:tcW w:w="1560" w:type="dxa"/>
            <w:shd w:val="clear" w:color="auto" w:fill="auto"/>
          </w:tcPr>
          <w:p w:rsidR="00301AF7" w:rsidRPr="00143250" w:rsidRDefault="00301AF7" w:rsidP="00843320">
            <w:pPr>
              <w:pStyle w:val="ConsPlusNormal"/>
              <w:tabs>
                <w:tab w:val="left" w:pos="0"/>
              </w:tabs>
              <w:ind w:right="114"/>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jc w:val="both"/>
              <w:rPr>
                <w:rFonts w:ascii="Times New Roman" w:eastAsia="Calibri" w:hAnsi="Times New Roman" w:cs="Times New Roman"/>
              </w:rPr>
            </w:pPr>
          </w:p>
        </w:tc>
        <w:tc>
          <w:tcPr>
            <w:tcW w:w="2098" w:type="dxa"/>
            <w:shd w:val="clear" w:color="auto" w:fill="auto"/>
          </w:tcPr>
          <w:p w:rsidR="00301AF7" w:rsidRPr="007B669C" w:rsidRDefault="00301AF7" w:rsidP="00FA1842">
            <w:pPr>
              <w:pStyle w:val="ConsPlusNormal"/>
              <w:tabs>
                <w:tab w:val="left" w:pos="0"/>
              </w:tabs>
              <w:rPr>
                <w:rFonts w:ascii="Times New Roman" w:eastAsia="Calibri" w:hAnsi="Times New Roman" w:cs="Times New Roman"/>
              </w:rPr>
            </w:pPr>
            <w:r w:rsidRPr="007B669C">
              <w:rPr>
                <w:rFonts w:ascii="Times New Roman" w:eastAsia="Calibri" w:hAnsi="Times New Roman" w:cs="Times New Roman"/>
              </w:rPr>
              <w:t xml:space="preserve">12. Количество обращений заявителей в окна </w:t>
            </w:r>
            <w:r w:rsidRPr="007B669C">
              <w:rPr>
                <w:rFonts w:ascii="Times New Roman" w:eastAsia="Calibri" w:hAnsi="Times New Roman" w:cs="Times New Roman"/>
              </w:rPr>
              <w:lastRenderedPageBreak/>
              <w:t>обслуживания, ориентированные на предоставление государственных, муниципальных и дополнительных (сопутствующих) услуг субъектам малого и среднего предпринимательст</w:t>
            </w:r>
            <w:r w:rsidR="00FA1842">
              <w:rPr>
                <w:rFonts w:ascii="Times New Roman" w:eastAsia="Calibri" w:hAnsi="Times New Roman" w:cs="Times New Roman"/>
              </w:rPr>
              <w:t>ва</w:t>
            </w:r>
          </w:p>
        </w:tc>
        <w:tc>
          <w:tcPr>
            <w:tcW w:w="850"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lastRenderedPageBreak/>
              <w:t>ед.</w:t>
            </w:r>
          </w:p>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(в год)</w:t>
            </w:r>
          </w:p>
        </w:tc>
        <w:tc>
          <w:tcPr>
            <w:tcW w:w="1559"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0,05</w:t>
            </w:r>
          </w:p>
        </w:tc>
        <w:tc>
          <w:tcPr>
            <w:tcW w:w="1276"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32 000</w:t>
            </w:r>
          </w:p>
        </w:tc>
        <w:tc>
          <w:tcPr>
            <w:tcW w:w="992"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sidRPr="007B669C">
              <w:rPr>
                <w:rFonts w:ascii="Times New Roman" w:eastAsia="Calibri" w:hAnsi="Times New Roman" w:cs="Times New Roman"/>
              </w:rPr>
              <w:t>5 900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13 700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24 200</w:t>
            </w:r>
          </w:p>
        </w:tc>
        <w:tc>
          <w:tcPr>
            <w:tcW w:w="1134" w:type="dxa"/>
            <w:shd w:val="clear" w:color="auto" w:fill="auto"/>
          </w:tcPr>
          <w:p w:rsidR="00301AF7" w:rsidRPr="007B669C"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32 000</w:t>
            </w:r>
          </w:p>
        </w:tc>
        <w:tc>
          <w:tcPr>
            <w:tcW w:w="1134" w:type="dxa"/>
            <w:shd w:val="clear" w:color="auto" w:fill="auto"/>
          </w:tcPr>
          <w:p w:rsidR="00301AF7" w:rsidRPr="003A7A84" w:rsidRDefault="00301AF7" w:rsidP="00843320">
            <w:pPr>
              <w:pStyle w:val="ConsPlusNormal"/>
              <w:tabs>
                <w:tab w:val="left" w:pos="0"/>
              </w:tabs>
              <w:jc w:val="center"/>
              <w:rPr>
                <w:rFonts w:ascii="Times New Roman" w:eastAsia="Calibri" w:hAnsi="Times New Roman" w:cs="Times New Roman"/>
              </w:rPr>
            </w:pPr>
            <w:r w:rsidRPr="003A7A84">
              <w:rPr>
                <w:rFonts w:ascii="Times New Roman" w:eastAsia="Calibri" w:hAnsi="Times New Roman" w:cs="Times New Roman"/>
              </w:rPr>
              <w:t>32 000</w:t>
            </w:r>
          </w:p>
        </w:tc>
        <w:tc>
          <w:tcPr>
            <w:tcW w:w="1021" w:type="dxa"/>
            <w:shd w:val="clear" w:color="auto" w:fill="auto"/>
          </w:tcPr>
          <w:p w:rsidR="00301AF7" w:rsidRPr="003A7A84" w:rsidRDefault="00301AF7" w:rsidP="00843320">
            <w:pPr>
              <w:pStyle w:val="ConsPlusNormal"/>
              <w:tabs>
                <w:tab w:val="left" w:pos="0"/>
              </w:tabs>
              <w:jc w:val="center"/>
              <w:rPr>
                <w:rFonts w:ascii="Times New Roman" w:eastAsia="Calibri" w:hAnsi="Times New Roman" w:cs="Times New Roman"/>
              </w:rPr>
            </w:pPr>
            <w:r w:rsidRPr="003A7A84">
              <w:rPr>
                <w:rFonts w:ascii="Times New Roman" w:eastAsia="Calibri" w:hAnsi="Times New Roman" w:cs="Times New Roman"/>
              </w:rPr>
              <w:t>32 000</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jc w:val="both"/>
              <w:rPr>
                <w:rFonts w:ascii="Times New Roman" w:eastAsia="Calibri" w:hAnsi="Times New Roman" w:cs="Times New Roman"/>
              </w:rPr>
            </w:pPr>
          </w:p>
        </w:tc>
        <w:tc>
          <w:tcPr>
            <w:tcW w:w="2098"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13. </w:t>
            </w:r>
            <w:r w:rsidRPr="00143250">
              <w:rPr>
                <w:rFonts w:ascii="Times New Roman" w:eastAsia="Calibri" w:hAnsi="Times New Roman" w:cs="Times New Roman"/>
              </w:rPr>
              <w:t xml:space="preserve">Доля государственных услуг, предоставляемых областными исполнительными органами государственной власти Новосибирской области по принципу «одного окна» на базе ГАУ НСО «МФЦ», от общего числа государственных услуг, предоставляемых областными исполнительными органами государственной власти Новосибирской области, не имеющих законодательно </w:t>
            </w:r>
            <w:r w:rsidRPr="00143250">
              <w:rPr>
                <w:rFonts w:ascii="Times New Roman" w:eastAsia="Calibri" w:hAnsi="Times New Roman" w:cs="Times New Roman"/>
              </w:rPr>
              <w:lastRenderedPageBreak/>
              <w:t>установленных ограничений к предоставлению в МФЦ</w:t>
            </w:r>
          </w:p>
        </w:tc>
        <w:tc>
          <w:tcPr>
            <w:tcW w:w="850" w:type="dxa"/>
            <w:shd w:val="clear" w:color="auto" w:fill="auto"/>
          </w:tcPr>
          <w:p w:rsidR="00301AF7" w:rsidRPr="00AF7569"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lastRenderedPageBreak/>
              <w:t>%</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0,05</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90,0</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jc w:val="both"/>
              <w:rPr>
                <w:rFonts w:ascii="Times New Roman" w:eastAsia="Calibri" w:hAnsi="Times New Roman" w:cs="Times New Roman"/>
              </w:rPr>
            </w:pPr>
          </w:p>
        </w:tc>
        <w:tc>
          <w:tcPr>
            <w:tcW w:w="2098"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14. </w:t>
            </w:r>
            <w:r w:rsidRPr="00143250">
              <w:rPr>
                <w:rFonts w:ascii="Times New Roman" w:eastAsia="Calibri" w:hAnsi="Times New Roman" w:cs="Times New Roman"/>
              </w:rPr>
              <w:t>Доля регламентирован</w:t>
            </w:r>
            <w:r>
              <w:rPr>
                <w:rFonts w:ascii="Times New Roman" w:eastAsia="Calibri" w:hAnsi="Times New Roman" w:cs="Times New Roman"/>
              </w:rPr>
              <w:t xml:space="preserve">ных </w:t>
            </w:r>
            <w:r w:rsidRPr="00143250">
              <w:rPr>
                <w:rFonts w:ascii="Times New Roman" w:eastAsia="Calibri" w:hAnsi="Times New Roman" w:cs="Times New Roman"/>
              </w:rPr>
              <w:t>государственных услуг, предоставляемых федеральными органами исполнительной власти и органами государственных внебюджетных фондов по принципу «одного окна» на базе ГАУ НСО «МФЦ»</w:t>
            </w:r>
          </w:p>
        </w:tc>
        <w:tc>
          <w:tcPr>
            <w:tcW w:w="850" w:type="dxa"/>
            <w:shd w:val="clear" w:color="auto" w:fill="auto"/>
          </w:tcPr>
          <w:p w:rsidR="00301AF7" w:rsidRPr="00AF7569"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0,05</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560"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p>
        </w:tc>
      </w:tr>
      <w:tr w:rsidR="00301AF7" w:rsidRPr="00143250" w:rsidTr="00B8299E">
        <w:tc>
          <w:tcPr>
            <w:tcW w:w="1838" w:type="dxa"/>
            <w:vMerge/>
            <w:shd w:val="clear" w:color="auto" w:fill="auto"/>
          </w:tcPr>
          <w:p w:rsidR="00301AF7" w:rsidRPr="00143250" w:rsidRDefault="00301AF7" w:rsidP="00843320">
            <w:pPr>
              <w:pStyle w:val="ConsPlusNormal"/>
              <w:tabs>
                <w:tab w:val="left" w:pos="0"/>
              </w:tabs>
              <w:jc w:val="both"/>
              <w:rPr>
                <w:rFonts w:ascii="Times New Roman" w:eastAsia="Calibri" w:hAnsi="Times New Roman" w:cs="Times New Roman"/>
              </w:rPr>
            </w:pPr>
          </w:p>
        </w:tc>
        <w:tc>
          <w:tcPr>
            <w:tcW w:w="2098" w:type="dxa"/>
            <w:shd w:val="clear" w:color="auto" w:fill="auto"/>
          </w:tcPr>
          <w:p w:rsidR="00301AF7" w:rsidRPr="00143250" w:rsidRDefault="00301AF7" w:rsidP="00843320">
            <w:pPr>
              <w:pStyle w:val="ConsPlusNormal"/>
              <w:tabs>
                <w:tab w:val="left" w:pos="0"/>
              </w:tabs>
              <w:rPr>
                <w:rFonts w:ascii="Times New Roman" w:eastAsia="Calibri" w:hAnsi="Times New Roman" w:cs="Times New Roman"/>
              </w:rPr>
            </w:pPr>
            <w:r>
              <w:rPr>
                <w:rFonts w:ascii="Times New Roman" w:eastAsia="Calibri" w:hAnsi="Times New Roman" w:cs="Times New Roman"/>
              </w:rPr>
              <w:t>15. </w:t>
            </w:r>
            <w:r w:rsidRPr="00733BE3">
              <w:rPr>
                <w:rFonts w:ascii="Times New Roman" w:eastAsia="Calibri" w:hAnsi="Times New Roman" w:cs="Times New Roman"/>
              </w:rPr>
              <w:t>Доля администраций городских округов, муниципальных районов и административных центров муниципальных районов, предоставляющих му</w:t>
            </w:r>
            <w:r>
              <w:rPr>
                <w:rFonts w:ascii="Times New Roman" w:eastAsia="Calibri" w:hAnsi="Times New Roman" w:cs="Times New Roman"/>
              </w:rPr>
              <w:t>ниципальные услуги по принципу «</w:t>
            </w:r>
            <w:r w:rsidRPr="00733BE3">
              <w:rPr>
                <w:rFonts w:ascii="Times New Roman" w:eastAsia="Calibri" w:hAnsi="Times New Roman" w:cs="Times New Roman"/>
              </w:rPr>
              <w:t>одного окна</w:t>
            </w:r>
            <w:r>
              <w:rPr>
                <w:rFonts w:ascii="Times New Roman" w:eastAsia="Calibri" w:hAnsi="Times New Roman" w:cs="Times New Roman"/>
              </w:rPr>
              <w:t>» на базе ГАУ НСО «МФЦ»</w:t>
            </w:r>
          </w:p>
        </w:tc>
        <w:tc>
          <w:tcPr>
            <w:tcW w:w="850"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w:t>
            </w:r>
          </w:p>
        </w:tc>
        <w:tc>
          <w:tcPr>
            <w:tcW w:w="1559"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0,05</w:t>
            </w:r>
          </w:p>
        </w:tc>
        <w:tc>
          <w:tcPr>
            <w:tcW w:w="1276"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992"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134"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021" w:type="dxa"/>
            <w:shd w:val="clear" w:color="auto" w:fill="auto"/>
          </w:tcPr>
          <w:p w:rsidR="00301AF7" w:rsidRPr="00143250" w:rsidRDefault="00301AF7" w:rsidP="00843320">
            <w:pPr>
              <w:pStyle w:val="ConsPlusNormal"/>
              <w:tabs>
                <w:tab w:val="left" w:pos="0"/>
              </w:tabs>
              <w:jc w:val="center"/>
              <w:rPr>
                <w:rFonts w:ascii="Times New Roman" w:eastAsia="Calibri" w:hAnsi="Times New Roman" w:cs="Times New Roman"/>
              </w:rPr>
            </w:pPr>
            <w:r>
              <w:rPr>
                <w:rFonts w:ascii="Times New Roman" w:eastAsia="Calibri" w:hAnsi="Times New Roman" w:cs="Times New Roman"/>
              </w:rPr>
              <w:t>100,0</w:t>
            </w:r>
          </w:p>
        </w:tc>
        <w:tc>
          <w:tcPr>
            <w:tcW w:w="1560" w:type="dxa"/>
            <w:shd w:val="clear" w:color="auto" w:fill="auto"/>
          </w:tcPr>
          <w:p w:rsidR="00301AF7" w:rsidRPr="00143250" w:rsidRDefault="00301AF7" w:rsidP="00301AF7">
            <w:pPr>
              <w:pStyle w:val="ConsPlusNormal"/>
              <w:tabs>
                <w:tab w:val="left" w:pos="0"/>
              </w:tabs>
              <w:ind w:right="-245"/>
              <w:rPr>
                <w:rFonts w:ascii="Times New Roman" w:eastAsia="Calibri" w:hAnsi="Times New Roman" w:cs="Times New Roman"/>
              </w:rPr>
            </w:pPr>
          </w:p>
        </w:tc>
      </w:tr>
    </w:tbl>
    <w:p w:rsidR="00FA1842" w:rsidRDefault="00FA1842" w:rsidP="00B8299E">
      <w:pPr>
        <w:pStyle w:val="ConsPlusNormal"/>
        <w:tabs>
          <w:tab w:val="left" w:pos="0"/>
        </w:tabs>
        <w:jc w:val="right"/>
        <w:rPr>
          <w:rFonts w:ascii="Times New Roman" w:eastAsia="Calibri" w:hAnsi="Times New Roman" w:cs="Times New Roman"/>
          <w:i/>
          <w:sz w:val="28"/>
          <w:szCs w:val="28"/>
        </w:rPr>
      </w:pPr>
    </w:p>
    <w:p w:rsidR="00FA1842" w:rsidRDefault="00FA1842">
      <w:pPr>
        <w:spacing w:after="160" w:line="259" w:lineRule="auto"/>
        <w:rPr>
          <w:rFonts w:eastAsia="Calibri"/>
          <w:i/>
          <w:sz w:val="28"/>
          <w:szCs w:val="28"/>
        </w:rPr>
      </w:pPr>
      <w:r>
        <w:rPr>
          <w:rFonts w:eastAsia="Calibri"/>
          <w:i/>
          <w:sz w:val="28"/>
          <w:szCs w:val="28"/>
        </w:rPr>
        <w:br w:type="page"/>
      </w:r>
    </w:p>
    <w:p w:rsidR="00B8299E" w:rsidRDefault="00B8299E" w:rsidP="00B8299E">
      <w:pPr>
        <w:pStyle w:val="ConsPlusNormal"/>
        <w:tabs>
          <w:tab w:val="left" w:pos="0"/>
        </w:tabs>
        <w:jc w:val="right"/>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Таблица № 2</w:t>
      </w:r>
    </w:p>
    <w:p w:rsidR="00B8299E" w:rsidRDefault="00B8299E" w:rsidP="00B8299E">
      <w:pPr>
        <w:pStyle w:val="ConsPlusNormal"/>
        <w:tabs>
          <w:tab w:val="left" w:pos="0"/>
        </w:tabs>
        <w:jc w:val="right"/>
        <w:rPr>
          <w:rFonts w:ascii="Times New Roman" w:eastAsia="Calibri" w:hAnsi="Times New Roman" w:cs="Times New Roman"/>
          <w:sz w:val="28"/>
          <w:szCs w:val="28"/>
        </w:rPr>
      </w:pPr>
    </w:p>
    <w:p w:rsidR="00B8299E" w:rsidRDefault="00B8299E" w:rsidP="00B8299E">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Сведения о порядке сбора информации для определения (расчета)</w:t>
      </w:r>
    </w:p>
    <w:p w:rsidR="00B8299E" w:rsidRDefault="00B8299E" w:rsidP="00B8299E">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плановых и фактических значений целевых индикаторов государственной программы Новосибирской области</w:t>
      </w:r>
    </w:p>
    <w:p w:rsidR="00B8299E" w:rsidRDefault="00B8299E" w:rsidP="00B8299E">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«Повышение качества и доступности предоставления государственных и муниципальных услуг в Новосибирской области»</w:t>
      </w:r>
    </w:p>
    <w:p w:rsidR="00B8299E" w:rsidRDefault="00B8299E" w:rsidP="00B8299E">
      <w:pPr>
        <w:pStyle w:val="ConsPlusNormal"/>
        <w:tabs>
          <w:tab w:val="left" w:pos="0"/>
        </w:tabs>
        <w:jc w:val="center"/>
        <w:rPr>
          <w:rFonts w:ascii="Times New Roman" w:eastAsia="Calibri" w:hAnsi="Times New Roman" w:cs="Times New Roman"/>
          <w:sz w:val="28"/>
          <w:szCs w:val="28"/>
        </w:rPr>
      </w:pPr>
      <w:r>
        <w:rPr>
          <w:rFonts w:ascii="Times New Roman" w:eastAsia="Calibri" w:hAnsi="Times New Roman" w:cs="Times New Roman"/>
          <w:sz w:val="28"/>
          <w:szCs w:val="28"/>
        </w:rPr>
        <w:t>на очередной 2021 год и плановый период 2022 и 2023 годов</w:t>
      </w:r>
    </w:p>
    <w:p w:rsidR="00B8299E" w:rsidRDefault="00B8299E" w:rsidP="00B8299E">
      <w:pPr>
        <w:pStyle w:val="ConsPlusNormal"/>
        <w:tabs>
          <w:tab w:val="left" w:pos="0"/>
        </w:tabs>
        <w:jc w:val="center"/>
        <w:rPr>
          <w:rFonts w:ascii="Times New Roman" w:eastAsia="Calibri" w:hAnsi="Times New Roman" w:cs="Times New Roman"/>
          <w:sz w:val="28"/>
          <w:szCs w:val="28"/>
        </w:rPr>
      </w:pPr>
    </w:p>
    <w:p w:rsidR="00FA1842" w:rsidRDefault="00FA1842" w:rsidP="00B8299E">
      <w:pPr>
        <w:pStyle w:val="ConsPlusNormal"/>
        <w:tabs>
          <w:tab w:val="left" w:pos="0"/>
        </w:tabs>
        <w:jc w:val="center"/>
        <w:rPr>
          <w:rFonts w:ascii="Times New Roman" w:eastAsia="Calibri" w:hAnsi="Times New Roman" w:cs="Times New Roman"/>
          <w:sz w:val="28"/>
          <w:szCs w:val="28"/>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625"/>
        <w:gridCol w:w="1701"/>
        <w:gridCol w:w="7015"/>
        <w:gridCol w:w="2562"/>
      </w:tblGrid>
      <w:tr w:rsidR="00B8299E" w:rsidTr="00192A34">
        <w:trPr>
          <w:tblHeader/>
        </w:trPr>
        <w:tc>
          <w:tcPr>
            <w:tcW w:w="2439"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Наименование целевого индикатора</w:t>
            </w:r>
          </w:p>
        </w:tc>
        <w:tc>
          <w:tcPr>
            <w:tcW w:w="1559"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Периодичность сбора</w:t>
            </w:r>
          </w:p>
        </w:tc>
        <w:tc>
          <w:tcPr>
            <w:tcW w:w="1701"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Вид временной характеристики</w:t>
            </w:r>
          </w:p>
        </w:tc>
        <w:tc>
          <w:tcPr>
            <w:tcW w:w="7074"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Методика расчета (плановых и фактических значений)</w:t>
            </w:r>
          </w:p>
        </w:tc>
        <w:tc>
          <w:tcPr>
            <w:tcW w:w="2565"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Источник получения данных</w:t>
            </w:r>
          </w:p>
        </w:tc>
      </w:tr>
      <w:tr w:rsidR="00B8299E" w:rsidTr="00192A34">
        <w:trPr>
          <w:tblHeader/>
        </w:trPr>
        <w:tc>
          <w:tcPr>
            <w:tcW w:w="2439"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3</w:t>
            </w:r>
          </w:p>
        </w:tc>
        <w:tc>
          <w:tcPr>
            <w:tcW w:w="7074"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4</w:t>
            </w:r>
          </w:p>
        </w:tc>
        <w:tc>
          <w:tcPr>
            <w:tcW w:w="2565" w:type="dxa"/>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b/>
                <w:lang w:eastAsia="en-US"/>
              </w:rPr>
            </w:pPr>
            <w:r>
              <w:rPr>
                <w:rFonts w:ascii="Times New Roman" w:eastAsia="Calibri" w:hAnsi="Times New Roman" w:cs="Times New Roman"/>
                <w:b/>
                <w:lang w:eastAsia="en-US"/>
              </w:rPr>
              <w:t>5</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Уровень удовлетворенности населения Новосибирской области качеством предоставления государственных и муниципальных услуг в Новосибирской области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годовая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на уровне значения, установленного Указом Президента Российской Федерации от 07.05.2012 № 601 «Об основных направлениях совершенствования системы государственного управления» (далее – Указ № 601).</w:t>
            </w:r>
          </w:p>
          <w:p w:rsidR="00B8299E" w:rsidRDefault="00B8299E" w:rsidP="00FA1842">
            <w:pPr>
              <w:pStyle w:val="ConsPlusNormal"/>
              <w:tabs>
                <w:tab w:val="left" w:pos="0"/>
              </w:tabs>
              <w:rPr>
                <w:rFonts w:ascii="Times New Roman" w:eastAsia="Calibri" w:hAnsi="Times New Roman" w:cs="Times New Roman"/>
                <w:lang w:eastAsia="en-US"/>
              </w:rPr>
            </w:pP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Подпункт «а» пункта 1 Указа № 601</w:t>
            </w: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ind w:right="425"/>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отношение количества заявителей (получателей государственных и муниципальных услуг), ответивших положительно на вопрос «Удовлетворены ли Вы качеством предоставления государственных и муниципальных услуг в Новосибирской области?», к общему количеству опрошенных заявителей (получателей государственных и муниципальных услуг)*100%</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Результаты мониторингов качества и доступности предоставления государственных и муниципальных услуг в Новосибирской области, проводимых ежегодно в период реализации государственной программы (основное мероприятие 2)</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Уровень удовлетворенности заявителей качеством предоставления государственных и муниципальных услуг на базе ГАУ НСО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годовая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на уровне значения, установленного Указом № 601.</w:t>
            </w:r>
          </w:p>
          <w:p w:rsidR="00B8299E" w:rsidRDefault="00B8299E" w:rsidP="00FA1842">
            <w:pPr>
              <w:pStyle w:val="ConsPlusNormal"/>
              <w:tabs>
                <w:tab w:val="left" w:pos="0"/>
              </w:tabs>
              <w:rPr>
                <w:rFonts w:ascii="Times New Roman" w:eastAsia="Calibri" w:hAnsi="Times New Roman" w:cs="Times New Roman"/>
                <w:lang w:eastAsia="en-US"/>
              </w:rPr>
            </w:pP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Подпункт «а» пункта 1 Указа № 601</w:t>
            </w: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отношение количества заявителей (получателей государственных и муниципальных услуг), ответивших положительно на вопрос «Удовлетворены ли Вы качеством предоставления государственных и муниципальных услуг в ГАУ НСО «МФЦ»?», к общему количеству опрошенных заявителей (получателей государственных и муниципальных услуг), умноженное на 100%</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Результаты мониторингов качества и доступности  предоставления государственных и муниципальных услуг в Новосибирской области, проводимых ежегодно в </w:t>
            </w:r>
            <w:r>
              <w:rPr>
                <w:rFonts w:ascii="Times New Roman" w:eastAsia="Calibri" w:hAnsi="Times New Roman" w:cs="Times New Roman"/>
                <w:lang w:eastAsia="en-US"/>
              </w:rPr>
              <w:lastRenderedPageBreak/>
              <w:t>период реализации государственной программы (основное мероприятие 2)</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3. 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на уровне значения, установленного Указом № 601, на весь период реализации государственной программы.</w:t>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Подпункт «б» пункта 1 Указа № 601</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рассчитывается на основе Методики проведения мониторинга значений показателя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утвержденной протоколом заседания Правительственной комиссии по проведению административной реформы от 30.10.2012 № 135</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Сведения о фактическом значении целевого индикатора по данным автоматизированной информационной системы «Мониторинг развития сети многофункциональных центров предоставления государственных и муниципальных услуг» (АИС МРС МФЦ), разработанной Минэкономразвития России</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4. 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годовая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на уровне значения, установленного Указом № 601.</w:t>
            </w:r>
          </w:p>
          <w:p w:rsidR="00B8299E" w:rsidRDefault="00B8299E" w:rsidP="00FA1842">
            <w:pPr>
              <w:pStyle w:val="ConsPlusNormal"/>
              <w:tabs>
                <w:tab w:val="left" w:pos="0"/>
              </w:tabs>
              <w:rPr>
                <w:rFonts w:ascii="Times New Roman" w:eastAsia="Calibri" w:hAnsi="Times New Roman" w:cs="Times New Roman"/>
                <w:lang w:eastAsia="en-US"/>
              </w:rPr>
            </w:pP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Подпункт «д» пункта 1 Указа № 601</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среднее арифметическое результатов выборочного опроса заявителей по данному показателю</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Результаты мониторингов качества и доступности предоставления государственных и муниципальных услуг в Новосибирской области, проводимых ежегодно в период реализации государственной программы (основное мероприятие 2)</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5. Среднее время ожидания в очереди при обращении заявителя в </w:t>
            </w:r>
            <w:r>
              <w:rPr>
                <w:rFonts w:ascii="Times New Roman" w:eastAsia="Calibri" w:hAnsi="Times New Roman" w:cs="Times New Roman"/>
                <w:lang w:eastAsia="en-US"/>
              </w:rPr>
              <w:lastRenderedPageBreak/>
              <w:t>филиалы ГАУ НСО «МФЦ» для подачи документов и получения 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1. Плановое значение целевого индикатора определено согласно подпункту «б» пункта 18 Правил организации деятельности многофункциональных центров предоставления государственных и муниципальных услуг, </w:t>
            </w:r>
            <w:r>
              <w:rPr>
                <w:rFonts w:ascii="Times New Roman" w:eastAsia="Calibri" w:hAnsi="Times New Roman" w:cs="Times New Roman"/>
                <w:lang w:eastAsia="en-US"/>
              </w:rPr>
              <w:lastRenderedPageBreak/>
              <w:t>утвержденных постановлением Правительства Российской Федерации от 22.12.2012 № 1376.</w:t>
            </w:r>
          </w:p>
          <w:p w:rsidR="00B8299E" w:rsidRDefault="00B8299E" w:rsidP="00FA1842">
            <w:pPr>
              <w:rPr>
                <w:rFonts w:eastAsia="Calibri"/>
                <w:lang w:eastAsia="en-US"/>
              </w:rPr>
            </w:pPr>
          </w:p>
          <w:p w:rsidR="00B8299E" w:rsidRDefault="00B8299E" w:rsidP="00FA1842">
            <w:pPr>
              <w:tabs>
                <w:tab w:val="left" w:pos="1610"/>
              </w:tabs>
              <w:rPr>
                <w:rFonts w:eastAsia="Calibri"/>
                <w:lang w:eastAsia="en-US"/>
              </w:rPr>
            </w:pPr>
            <w:r>
              <w:rPr>
                <w:rFonts w:eastAsia="Calibri"/>
                <w:lang w:eastAsia="en-US"/>
              </w:rPr>
              <w:tab/>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Подпункт «б» пункта 18 Правил организации деятельности </w:t>
            </w:r>
            <w:r>
              <w:rPr>
                <w:rFonts w:ascii="Times New Roman" w:eastAsia="Calibri" w:hAnsi="Times New Roman" w:cs="Times New Roman"/>
                <w:lang w:eastAsia="en-US"/>
              </w:rPr>
              <w:lastRenderedPageBreak/>
              <w:t>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среднее арифметическое фактических значений показателей среднего времени ожидания заявителей в очереди по каждому филиалу ГАУ НСО «МФЦ», зафиксированных в системе бизнес-анализа деятельности МФЦ (подсистема АИС «Центр приема государственных услуг»)</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highlight w:val="yellow"/>
                <w:lang w:eastAsia="en-US"/>
              </w:rPr>
            </w:pPr>
            <w:r>
              <w:rPr>
                <w:rFonts w:ascii="Times New Roman" w:eastAsia="Calibri" w:hAnsi="Times New Roman" w:cs="Times New Roman"/>
                <w:lang w:eastAsia="en-US"/>
              </w:rPr>
              <w:t>Данные ГАУ НСО «МФЦ»</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6. Среднее число обращений представителей бизнес-сообщества в орган государственной власти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годовая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на уровне значения, установленного Указом № 601.</w:t>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Подпункт «г» пункта 1 Указа № 601</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среднее арифметическое результатов выборочного опроса заявителей – представителей бизнес-сообщества по данному показателю</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Результаты мониторингов качества и доступности  предоставления государственных и муниципальных услуг в Новосибирской области, проводимых ежегодно в период реализации государственной программы (основное мероприятие 2)</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9. Количество функционирующих окон обслуживания, ориентированных на предоставление государственных, муниципальных и дополнительных (сопутствующих) услуг субъектам малого и </w:t>
            </w:r>
            <w:r>
              <w:rPr>
                <w:rFonts w:ascii="Times New Roman" w:eastAsia="Calibri" w:hAnsi="Times New Roman" w:cs="Times New Roman"/>
                <w:lang w:eastAsia="en-US"/>
              </w:rPr>
              <w:lastRenderedPageBreak/>
              <w:t>среднего предпринимательства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jc w:val="center"/>
              <w:rPr>
                <w:rFonts w:ascii="Times New Roman" w:eastAsia="Calibri" w:hAnsi="Times New Roman" w:cs="Times New Roman"/>
                <w:lang w:eastAsia="en-US"/>
              </w:rPr>
            </w:pPr>
            <w:r>
              <w:rPr>
                <w:rFonts w:ascii="Times New Roman" w:eastAsia="Calibri" w:hAnsi="Times New Roman" w:cs="Times New Roman"/>
                <w:lang w:eastAsia="en-US"/>
              </w:rPr>
              <w:t>ежегодно</w:t>
            </w: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установлено на основании целевой модели «Поддержка малого и среднего предпринимательства» по направлению «Предоставление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 (распоряжение Правительства Российской Федерации от 31.01.2017 № 147-р).</w:t>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Целевая модель «Поддержка малого и среднего предпринимательства»</w:t>
            </w: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2. Фактическое значение целевого индикатора определяется путем подсчета фактически функционирующих окон обслуживания, ориентированных на предоставление государственных, муниципальных и дополнительных </w:t>
            </w:r>
            <w:r>
              <w:rPr>
                <w:rFonts w:ascii="Times New Roman" w:eastAsia="Calibri" w:hAnsi="Times New Roman" w:cs="Times New Roman"/>
                <w:lang w:eastAsia="en-US"/>
              </w:rPr>
              <w:lastRenderedPageBreak/>
              <w:t>(сопутствующих) услуг субъектам малого и среднего предпринимательства (основное мероприятие 1)</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По факту функционирующих окон обслуживания, </w:t>
            </w:r>
            <w:r>
              <w:rPr>
                <w:rFonts w:ascii="Times New Roman" w:eastAsia="Calibri" w:hAnsi="Times New Roman" w:cs="Times New Roman"/>
                <w:lang w:eastAsia="en-US"/>
              </w:rPr>
              <w:lastRenderedPageBreak/>
              <w:t>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Сведения о фактическом значении целевого индикатора поквартально определяются исходя из оценочных данных Минэкономразвития НСО</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10. Количество государственных и муниципальных услуг, оказанных ГАУ НСО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квартальная</w:t>
            </w:r>
          </w:p>
        </w:tc>
        <w:tc>
          <w:tcPr>
            <w:tcW w:w="1701" w:type="dxa"/>
            <w:vMerge w:val="restart"/>
            <w:tcBorders>
              <w:top w:val="single" w:sz="4" w:space="0" w:color="auto"/>
              <w:left w:val="single" w:sz="4" w:space="0" w:color="auto"/>
              <w:bottom w:val="single" w:sz="4" w:space="0" w:color="auto"/>
              <w:right w:val="single" w:sz="4" w:space="0" w:color="auto"/>
            </w:tcBorders>
          </w:tcPr>
          <w:p w:rsidR="00B8299E" w:rsidRDefault="00B8299E" w:rsidP="00FA1842">
            <w:pPr>
              <w:jc w:val="center"/>
              <w:rPr>
                <w:sz w:val="20"/>
                <w:szCs w:val="20"/>
                <w:lang w:eastAsia="en-US"/>
              </w:rPr>
            </w:pPr>
            <w:r>
              <w:rPr>
                <w:rFonts w:eastAsia="Calibri"/>
                <w:sz w:val="20"/>
                <w:szCs w:val="20"/>
                <w:lang w:eastAsia="en-US"/>
              </w:rPr>
              <w:t>ежегодно</w:t>
            </w:r>
          </w:p>
          <w:p w:rsidR="00B8299E" w:rsidRDefault="00B8299E" w:rsidP="00FA1842">
            <w:pPr>
              <w:jc w:val="center"/>
              <w:rPr>
                <w:sz w:val="20"/>
                <w:szCs w:val="20"/>
                <w:lang w:eastAsia="en-US"/>
              </w:rPr>
            </w:pP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с учетом:</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фактически сложившихся значений за 3 года;</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роста количества оказываемых в МФЦ государственных и муниципальных услуг;</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расширения сети МФЦ в Новосибирской области,</w:t>
            </w:r>
            <w:r>
              <w:rPr>
                <w:lang w:eastAsia="en-US"/>
              </w:rPr>
              <w:t xml:space="preserve"> </w:t>
            </w:r>
            <w:r>
              <w:rPr>
                <w:rFonts w:ascii="Times New Roman" w:hAnsi="Times New Roman" w:cs="Times New Roman"/>
                <w:lang w:eastAsia="en-US"/>
              </w:rPr>
              <w:t>роста</w:t>
            </w:r>
            <w:r>
              <w:rPr>
                <w:rFonts w:ascii="Times New Roman" w:eastAsia="Calibri" w:hAnsi="Times New Roman" w:cs="Times New Roman"/>
                <w:lang w:eastAsia="en-US"/>
              </w:rPr>
              <w:t xml:space="preserve"> количества обращений в электронном виде с использованием сервисов </w:t>
            </w:r>
            <w:proofErr w:type="spellStart"/>
            <w:r>
              <w:rPr>
                <w:rFonts w:ascii="Times New Roman" w:eastAsia="Calibri" w:hAnsi="Times New Roman" w:cs="Times New Roman"/>
                <w:lang w:eastAsia="en-US"/>
              </w:rPr>
              <w:t>Россреестра</w:t>
            </w:r>
            <w:proofErr w:type="spellEnd"/>
            <w:r>
              <w:rPr>
                <w:rFonts w:ascii="Times New Roman" w:eastAsia="Calibri" w:hAnsi="Times New Roman" w:cs="Times New Roman"/>
                <w:lang w:eastAsia="en-US"/>
              </w:rPr>
              <w:t xml:space="preserve"> и Единого портала государственных и муниципальных услуг.</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 </w:t>
            </w:r>
          </w:p>
        </w:tc>
        <w:tc>
          <w:tcPr>
            <w:tcW w:w="2565"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сумма оказанных государственных и муниципальных услуг заявителям (получателям государственных и муниципальных услуг) по каждому филиалу ГАУ НСО «МФЦ» за отчетный период (основное мероприятие 1).</w:t>
            </w:r>
            <w:r>
              <w:rPr>
                <w:lang w:eastAsia="en-US"/>
              </w:rPr>
              <w:t xml:space="preserve"> </w:t>
            </w:r>
            <w:r>
              <w:rPr>
                <w:rFonts w:ascii="Times New Roman" w:eastAsia="Calibri" w:hAnsi="Times New Roman" w:cs="Times New Roman"/>
                <w:lang w:eastAsia="en-US"/>
              </w:rPr>
              <w:t>Поквартальное значение целевого индикатора рассчитывается нарастающим итогом с начала года</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11. Количество обращений заявителей (получателей государственных и муниципальных услуг) в ГАУ НСО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ежегодно</w:t>
            </w:r>
          </w:p>
        </w:tc>
        <w:tc>
          <w:tcPr>
            <w:tcW w:w="7074"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с учетом:</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фактически сложившихся значений за 3 года до начала реализации государственной программы;</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роста количества оказываемых в МФЦ государственных и муниципальных услуг;</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расширения сети МФЦ в Новосибирской области,</w:t>
            </w:r>
            <w:r>
              <w:rPr>
                <w:lang w:eastAsia="en-US"/>
              </w:rPr>
              <w:t xml:space="preserve"> </w:t>
            </w:r>
            <w:r>
              <w:rPr>
                <w:rFonts w:ascii="Times New Roman" w:eastAsia="Calibri" w:hAnsi="Times New Roman" w:cs="Times New Roman"/>
                <w:lang w:eastAsia="en-US"/>
              </w:rPr>
              <w:t xml:space="preserve">роста количества обращений в электронном виде с использованием сервисов </w:t>
            </w:r>
            <w:proofErr w:type="spellStart"/>
            <w:r>
              <w:rPr>
                <w:rFonts w:ascii="Times New Roman" w:eastAsia="Calibri" w:hAnsi="Times New Roman" w:cs="Times New Roman"/>
                <w:lang w:eastAsia="en-US"/>
              </w:rPr>
              <w:t>Россреестра</w:t>
            </w:r>
            <w:proofErr w:type="spellEnd"/>
            <w:r>
              <w:rPr>
                <w:rFonts w:ascii="Times New Roman" w:eastAsia="Calibri" w:hAnsi="Times New Roman" w:cs="Times New Roman"/>
                <w:lang w:eastAsia="en-US"/>
              </w:rPr>
              <w:t xml:space="preserve"> и Единого портала государственных и муниципальных услуг.</w:t>
            </w:r>
          </w:p>
          <w:p w:rsidR="00B8299E" w:rsidRDefault="00B8299E" w:rsidP="00FA1842">
            <w:pPr>
              <w:pStyle w:val="ConsPlusNormal"/>
              <w:tabs>
                <w:tab w:val="left" w:pos="0"/>
              </w:tabs>
              <w:rPr>
                <w:rFonts w:ascii="Times New Roman" w:eastAsia="Calibri" w:hAnsi="Times New Roman" w:cs="Times New Roman"/>
                <w:lang w:eastAsia="en-US"/>
              </w:rPr>
            </w:pPr>
          </w:p>
        </w:tc>
        <w:tc>
          <w:tcPr>
            <w:tcW w:w="2565"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2. Фактическое значение целевого индикатора определяется как сумма </w:t>
            </w:r>
            <w:r>
              <w:rPr>
                <w:rFonts w:ascii="Times New Roman" w:eastAsia="Calibri" w:hAnsi="Times New Roman" w:cs="Times New Roman"/>
                <w:lang w:eastAsia="en-US"/>
              </w:rPr>
              <w:lastRenderedPageBreak/>
              <w:t>обращений заявителей (получателей государственных и муниципальных услуг), включая обращения за получением консультаций, по каждому филиалу ГАУ НСО «МФЦ» за отчетный период (без учета обращений заявителей в окна обслуживания, ориентированные на предоставление государственных, муниципальных и дополнительных (сопутствующих) услуг субъектам малого и среднего предпринимательства) (основное мероприятие 1).</w:t>
            </w:r>
            <w:r>
              <w:rPr>
                <w:lang w:eastAsia="en-US"/>
              </w:rPr>
              <w:t xml:space="preserve"> </w:t>
            </w:r>
            <w:r>
              <w:rPr>
                <w:rFonts w:ascii="Times New Roman" w:eastAsia="Calibri" w:hAnsi="Times New Roman" w:cs="Times New Roman"/>
                <w:lang w:eastAsia="en-US"/>
              </w:rPr>
              <w:t>Поквартальное значение целевого индикатора рассчитывается нарастающим итогом с начала года</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lastRenderedPageBreak/>
              <w:t>Данные ГАУ НСО «МФЦ»</w:t>
            </w:r>
          </w:p>
        </w:tc>
      </w:tr>
      <w:tr w:rsidR="00B8299E" w:rsidTr="00192A34">
        <w:trPr>
          <w:trHeight w:val="1583"/>
        </w:trPr>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12. Количество обращений заявителей в окна обслуживания, ориентированные на предоставление государственных, муниципальных и дополнительных (сопутствующих) услуг субъектам малого и среднего предпринимательства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ежегодно</w:t>
            </w:r>
          </w:p>
        </w:tc>
        <w:tc>
          <w:tcPr>
            <w:tcW w:w="7074"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с учетом нагрузки на одного специалиста и перечня услуг, планируемых к предоставлению в окнах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r>
              <w:rPr>
                <w:lang w:eastAsia="en-US"/>
              </w:rPr>
              <w:t xml:space="preserve"> </w:t>
            </w:r>
            <w:r>
              <w:rPr>
                <w:rFonts w:ascii="Times New Roman" w:eastAsia="Calibri" w:hAnsi="Times New Roman" w:cs="Times New Roman"/>
                <w:lang w:eastAsia="en-US"/>
              </w:rPr>
              <w:t xml:space="preserve">роста количества обращений в электронном виде с использованием сервисов </w:t>
            </w:r>
            <w:proofErr w:type="spellStart"/>
            <w:r>
              <w:rPr>
                <w:rFonts w:ascii="Times New Roman" w:eastAsia="Calibri" w:hAnsi="Times New Roman" w:cs="Times New Roman"/>
                <w:lang w:eastAsia="en-US"/>
              </w:rPr>
              <w:t>Россреестра</w:t>
            </w:r>
            <w:proofErr w:type="spellEnd"/>
            <w:r>
              <w:rPr>
                <w:rFonts w:ascii="Times New Roman" w:eastAsia="Calibri" w:hAnsi="Times New Roman" w:cs="Times New Roman"/>
                <w:lang w:eastAsia="en-US"/>
              </w:rPr>
              <w:t xml:space="preserve"> и Единого портала государственных и муниципальных услуг.</w:t>
            </w:r>
          </w:p>
          <w:p w:rsidR="00B8299E" w:rsidRDefault="00B8299E" w:rsidP="00FA1842">
            <w:pPr>
              <w:pStyle w:val="ConsPlusNormal"/>
              <w:tabs>
                <w:tab w:val="left" w:pos="0"/>
              </w:tabs>
              <w:rPr>
                <w:rFonts w:ascii="Times New Roman" w:eastAsia="Calibri" w:hAnsi="Times New Roman" w:cs="Times New Roman"/>
                <w:lang w:eastAsia="en-US"/>
              </w:rPr>
            </w:pP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сумма обращений заявителей в окна обслуживания, ориентированные на предоставление государственных, муниципальных и дополнительных (сопутствующих) услуг субъектам малого и среднего предпринимательства, по каждому окну за отчетный период (основное мероприятие 1) с учетом консультаций. Поквартальное значение целевого индикатора рассчитывается нарастающим итогом с начала года</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tc>
      </w:tr>
      <w:tr w:rsidR="00B8299E" w:rsidTr="00192A34">
        <w:trPr>
          <w:trHeight w:val="2829"/>
        </w:trPr>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13. Доля государственных услуг, предоставляемых областными исполнительными органами государственной власти Новосибирской области по принципу «одного окна» на базе ГАУ НСО «МФЦ», от общего числа государственных услуг, предоставляемых областными исполнительными </w:t>
            </w:r>
            <w:r>
              <w:rPr>
                <w:rFonts w:ascii="Times New Roman" w:eastAsia="Calibri" w:hAnsi="Times New Roman" w:cs="Times New Roman"/>
                <w:lang w:eastAsia="en-US"/>
              </w:rPr>
              <w:lastRenderedPageBreak/>
              <w:t>органами государственной власти Новосибирской области, не имеющих законодательно установленных ограничений к предоставлению в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lastRenderedPageBreak/>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ежегодно</w:t>
            </w: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с учетом:</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рекомендуемого перечня государственных и муниципальных услуг, предоставление которых может быть организовано по принципу «одного окна» в МФЦ, утвержденного постановлением Правительства Российской Федерации от 27.09.2011 № 797;</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перечня государственных услуг Новосибирской области,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Новосибирской области, утвержденного приказом Минэкономразвития НСО от 09.10.2018 № 95;</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фактически сложившихся значений за 3 года до начала реализации государственной программы;  </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роста количества оказываемых в МФЦ государственных услуг.</w:t>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1.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Pr>
                <w:rFonts w:ascii="Times New Roman" w:eastAsia="Calibri" w:hAnsi="Times New Roman" w:cs="Times New Roman"/>
                <w:lang w:eastAsia="en-US"/>
              </w:rPr>
              <w:lastRenderedPageBreak/>
              <w:t>органами местного самоуправления».</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Приказ Минэкономразвития НСО от 09.10.2018 № 95 «Об утверждении перечня государственных услуг Новосибирской области,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Новосибирской области».</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3. Данные ГАУ НСО «МФЦ».</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целевого индикатора определяется как отношение количества государственных услуг, предоставляемых областными исполнительными органами государственной власти Новосибирской области по принципу «одного окна» на базе ГАУ НСО «МФЦ», от общего количества государственных услуг, предоставляемых областными исполнительными органами государственной власти Новосибирской области и не имеющих законодательно установленных ограничений к предоставлению в МФЦ (основное мероприятие 1), умноженное на 100%</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14. Доля регламентированных государственных услуг, предоставляемых федеральными органами исполнительной власти и органами государственных внебюджетных фондов </w:t>
            </w:r>
            <w:r>
              <w:rPr>
                <w:rFonts w:ascii="Times New Roman" w:eastAsia="Calibri" w:hAnsi="Times New Roman" w:cs="Times New Roman"/>
                <w:lang w:eastAsia="en-US"/>
              </w:rPr>
              <w:lastRenderedPageBreak/>
              <w:t>по принципу «одного окна» на базе ГАУ НСО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lastRenderedPageBreak/>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ежегодно</w:t>
            </w: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с учетом:</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рекомендуемого перечня государственных и муниципальных услуг, предоставление которых может быть организовано по принципу «одного окна» в МФЦ, утвержденного постановлением Правительства РФ от 27.09.2011 № 797;</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фактически сложившихся значений за 3 года до начала реализации государственной программы;  </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роста количества оказываемых в МФЦ государственных услуг.</w:t>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1.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Pr>
                <w:rFonts w:ascii="Times New Roman" w:eastAsia="Calibri" w:hAnsi="Times New Roman" w:cs="Times New Roman"/>
                <w:lang w:eastAsia="en-US"/>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Данные ГАУ НСО «МФЦ»</w:t>
            </w: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2. Фактическое значение индикатора определяется как отношение количества регламентированных государственных услуг, предоставляемых федеральными органами исполнительной власти и органами государственных внебюджетных фондов по принципу «одного окна» на базе ГАУ НСО «МФЦ» в соответствии с заключенными соглашениями о взаимодействии, к количеству государственных услуг федеральных органов исполнительной власти и органов государственных внебюджетных фондов, установленных в Приложениях к постановлению Правительства Российской Федерации от 27.09.2011 № 797 «Перечень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«Перечень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 и не имеющих законодательно установленных ограничений к предоставлению в МФЦ (основное мероприятие 1), умноженное на 100%</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tc>
      </w:tr>
      <w:tr w:rsidR="00B8299E" w:rsidTr="00192A34">
        <w:tc>
          <w:tcPr>
            <w:tcW w:w="243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15. Доля администраций городских округов, муниципальных районов и административных центров муниципальных районов, </w:t>
            </w:r>
            <w:r>
              <w:rPr>
                <w:rFonts w:ascii="Times New Roman" w:eastAsia="Calibri" w:hAnsi="Times New Roman" w:cs="Times New Roman"/>
                <w:lang w:eastAsia="en-US"/>
              </w:rPr>
              <w:lastRenderedPageBreak/>
              <w:t>предоставляющих муниципальные услуги по принципу «одного окна» на базе ГАУ НСО «МФЦ»</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lastRenderedPageBreak/>
              <w:t>квартальная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299E" w:rsidRDefault="00B8299E" w:rsidP="00FA1842">
            <w:pPr>
              <w:jc w:val="center"/>
              <w:rPr>
                <w:sz w:val="20"/>
                <w:szCs w:val="20"/>
                <w:lang w:eastAsia="en-US"/>
              </w:rPr>
            </w:pPr>
            <w:r>
              <w:rPr>
                <w:rFonts w:eastAsia="Calibri"/>
                <w:sz w:val="20"/>
                <w:szCs w:val="20"/>
                <w:lang w:eastAsia="en-US"/>
              </w:rPr>
              <w:t>ежегодно</w:t>
            </w:r>
          </w:p>
        </w:tc>
        <w:tc>
          <w:tcPr>
            <w:tcW w:w="7074" w:type="dxa"/>
            <w:tcBorders>
              <w:top w:val="single" w:sz="4" w:space="0" w:color="auto"/>
              <w:left w:val="single" w:sz="4" w:space="0" w:color="auto"/>
              <w:bottom w:val="nil"/>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1. Плановое значение целевого индикатора определено с учетом:</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фактически сложившихся значений за 3 года до начала реализации государственной программы;</w:t>
            </w:r>
          </w:p>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роста количества оказываемых в МФЦ муниципальных услуг.</w:t>
            </w:r>
          </w:p>
        </w:tc>
        <w:tc>
          <w:tcPr>
            <w:tcW w:w="2565" w:type="dxa"/>
            <w:tcBorders>
              <w:top w:val="single" w:sz="4" w:space="0" w:color="auto"/>
              <w:left w:val="single" w:sz="4" w:space="0" w:color="auto"/>
              <w:bottom w:val="nil"/>
              <w:right w:val="single" w:sz="4" w:space="0" w:color="auto"/>
            </w:tcBorders>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Данные ГАУ НСО «МФЦ»</w:t>
            </w: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p w:rsidR="00B8299E" w:rsidRDefault="00B8299E" w:rsidP="00FA1842">
            <w:pPr>
              <w:pStyle w:val="ConsPlusNormal"/>
              <w:tabs>
                <w:tab w:val="left" w:pos="0"/>
              </w:tabs>
              <w:rPr>
                <w:rFonts w:ascii="Times New Roman" w:eastAsia="Calibri" w:hAnsi="Times New Roman" w:cs="Times New Roman"/>
                <w:lang w:eastAsia="en-US"/>
              </w:rPr>
            </w:pPr>
          </w:p>
        </w:tc>
      </w:tr>
      <w:tr w:rsidR="00B8299E" w:rsidTr="00192A34">
        <w:tc>
          <w:tcPr>
            <w:tcW w:w="243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rFonts w:eastAsia="Calibri"/>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299E" w:rsidRDefault="00B8299E" w:rsidP="00FA1842">
            <w:pPr>
              <w:rPr>
                <w:sz w:val="20"/>
                <w:szCs w:val="20"/>
                <w:lang w:eastAsia="en-US"/>
              </w:rPr>
            </w:pPr>
          </w:p>
        </w:tc>
        <w:tc>
          <w:tcPr>
            <w:tcW w:w="7074"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t xml:space="preserve">2. Фактическое значение целевого индикатора определяется как отношение </w:t>
            </w:r>
            <w:r>
              <w:rPr>
                <w:rFonts w:ascii="Times New Roman" w:eastAsia="Calibri" w:hAnsi="Times New Roman" w:cs="Times New Roman"/>
                <w:lang w:eastAsia="en-US"/>
              </w:rPr>
              <w:lastRenderedPageBreak/>
              <w:t>количества администраций городских округов, муниципальных районов и административных центров муниципальных районов, заключивших соглашения о взаимодействии при предоставлении муниципальных услуг с ГАУ НСО «МФЦ» и предоставляющих их по принципу «одного окна» на базе ГАУ НСО «МФЦ», к общему количеству администраций городских округов, муниципальных районов и административных центров муниципальных районов Новосибирской области, предоставляющих муниципальные услуги (основное мероприятие 1), умноженное на 100%</w:t>
            </w:r>
          </w:p>
        </w:tc>
        <w:tc>
          <w:tcPr>
            <w:tcW w:w="2565" w:type="dxa"/>
            <w:tcBorders>
              <w:top w:val="nil"/>
              <w:left w:val="single" w:sz="4" w:space="0" w:color="auto"/>
              <w:bottom w:val="single" w:sz="4" w:space="0" w:color="auto"/>
              <w:right w:val="single" w:sz="4" w:space="0" w:color="auto"/>
            </w:tcBorders>
            <w:hideMark/>
          </w:tcPr>
          <w:p w:rsidR="00B8299E" w:rsidRDefault="00B8299E" w:rsidP="00FA1842">
            <w:pPr>
              <w:pStyle w:val="ConsPlusNormal"/>
              <w:tabs>
                <w:tab w:val="left" w:pos="0"/>
              </w:tabs>
              <w:rPr>
                <w:rFonts w:ascii="Times New Roman" w:eastAsia="Calibri" w:hAnsi="Times New Roman" w:cs="Times New Roman"/>
                <w:lang w:eastAsia="en-US"/>
              </w:rPr>
            </w:pPr>
            <w:r>
              <w:rPr>
                <w:rFonts w:ascii="Times New Roman" w:eastAsia="Calibri" w:hAnsi="Times New Roman" w:cs="Times New Roman"/>
                <w:lang w:eastAsia="en-US"/>
              </w:rPr>
              <w:lastRenderedPageBreak/>
              <w:t>Данные ГАУ НСО «МФЦ»</w:t>
            </w:r>
          </w:p>
        </w:tc>
      </w:tr>
    </w:tbl>
    <w:p w:rsidR="00B8299E" w:rsidRDefault="00B8299E" w:rsidP="00301AF7">
      <w:pPr>
        <w:ind w:right="-598"/>
        <w:rPr>
          <w:rFonts w:eastAsia="Calibri"/>
          <w:sz w:val="28"/>
          <w:szCs w:val="28"/>
        </w:rPr>
      </w:pPr>
    </w:p>
    <w:p w:rsidR="001A08CD" w:rsidRDefault="001A08CD" w:rsidP="00301AF7">
      <w:pPr>
        <w:ind w:right="-598"/>
        <w:rPr>
          <w:rFonts w:eastAsia="Calibri"/>
          <w:sz w:val="28"/>
          <w:szCs w:val="28"/>
        </w:rPr>
      </w:pPr>
    </w:p>
    <w:p w:rsidR="001A08CD" w:rsidRDefault="001A08CD" w:rsidP="001A08CD">
      <w:pPr>
        <w:widowControl w:val="0"/>
        <w:tabs>
          <w:tab w:val="left" w:pos="0"/>
        </w:tabs>
        <w:autoSpaceDE w:val="0"/>
        <w:autoSpaceDN w:val="0"/>
        <w:adjustRightInd w:val="0"/>
        <w:ind w:right="-31"/>
        <w:jc w:val="right"/>
        <w:rPr>
          <w:rFonts w:eastAsia="Calibri"/>
          <w:i/>
          <w:sz w:val="28"/>
          <w:szCs w:val="28"/>
        </w:rPr>
      </w:pPr>
      <w:r>
        <w:rPr>
          <w:rFonts w:eastAsia="Calibri"/>
          <w:i/>
          <w:sz w:val="28"/>
          <w:szCs w:val="28"/>
        </w:rPr>
        <w:t>Таблица № 3</w:t>
      </w:r>
    </w:p>
    <w:p w:rsidR="001A08CD" w:rsidRDefault="001A08CD" w:rsidP="001A08CD">
      <w:pPr>
        <w:widowControl w:val="0"/>
        <w:tabs>
          <w:tab w:val="left" w:pos="0"/>
        </w:tabs>
        <w:autoSpaceDE w:val="0"/>
        <w:autoSpaceDN w:val="0"/>
        <w:adjustRightInd w:val="0"/>
        <w:jc w:val="right"/>
        <w:rPr>
          <w:rFonts w:eastAsia="Calibri"/>
          <w:sz w:val="28"/>
          <w:szCs w:val="28"/>
        </w:rPr>
      </w:pPr>
    </w:p>
    <w:p w:rsidR="001A08CD" w:rsidRDefault="001A08CD" w:rsidP="001A08CD">
      <w:pPr>
        <w:widowControl w:val="0"/>
        <w:tabs>
          <w:tab w:val="left" w:pos="0"/>
        </w:tabs>
        <w:autoSpaceDE w:val="0"/>
        <w:autoSpaceDN w:val="0"/>
        <w:adjustRightInd w:val="0"/>
        <w:jc w:val="center"/>
        <w:rPr>
          <w:rFonts w:eastAsia="Calibri"/>
          <w:sz w:val="28"/>
          <w:szCs w:val="28"/>
        </w:rPr>
      </w:pPr>
      <w:r>
        <w:rPr>
          <w:rFonts w:eastAsia="Calibri"/>
          <w:sz w:val="28"/>
          <w:szCs w:val="28"/>
        </w:rPr>
        <w:t>Подробный перечень планируемых к реализации мероприятий государственной программы Новосибирской области</w:t>
      </w:r>
    </w:p>
    <w:p w:rsidR="001A08CD" w:rsidRDefault="001A08CD" w:rsidP="001A08CD">
      <w:pPr>
        <w:widowControl w:val="0"/>
        <w:tabs>
          <w:tab w:val="left" w:pos="0"/>
        </w:tabs>
        <w:autoSpaceDE w:val="0"/>
        <w:autoSpaceDN w:val="0"/>
        <w:adjustRightInd w:val="0"/>
        <w:jc w:val="center"/>
        <w:rPr>
          <w:rFonts w:eastAsia="Calibri"/>
          <w:sz w:val="28"/>
          <w:szCs w:val="28"/>
        </w:rPr>
      </w:pPr>
      <w:r>
        <w:rPr>
          <w:rFonts w:eastAsia="Calibri"/>
          <w:sz w:val="28"/>
          <w:szCs w:val="28"/>
        </w:rPr>
        <w:t>«Повышение качества и доступности предоставления государственных и муниципальных услуг</w:t>
      </w:r>
    </w:p>
    <w:p w:rsidR="001A08CD" w:rsidRDefault="001A08CD" w:rsidP="001A08CD">
      <w:pPr>
        <w:widowControl w:val="0"/>
        <w:tabs>
          <w:tab w:val="left" w:pos="0"/>
        </w:tabs>
        <w:autoSpaceDE w:val="0"/>
        <w:autoSpaceDN w:val="0"/>
        <w:adjustRightInd w:val="0"/>
        <w:jc w:val="center"/>
        <w:rPr>
          <w:rFonts w:eastAsia="Calibri"/>
          <w:sz w:val="28"/>
          <w:szCs w:val="28"/>
        </w:rPr>
      </w:pPr>
      <w:r>
        <w:rPr>
          <w:rFonts w:eastAsia="Calibri"/>
          <w:sz w:val="28"/>
          <w:szCs w:val="28"/>
        </w:rPr>
        <w:t>в Новосибирской области» на очередной 2021 год и плановый период 2022 и 2023 годов</w:t>
      </w:r>
    </w:p>
    <w:p w:rsidR="001A08CD" w:rsidRDefault="001A08CD" w:rsidP="001A08CD">
      <w:pPr>
        <w:widowControl w:val="0"/>
        <w:tabs>
          <w:tab w:val="left" w:pos="0"/>
        </w:tabs>
        <w:autoSpaceDE w:val="0"/>
        <w:autoSpaceDN w:val="0"/>
        <w:adjustRightInd w:val="0"/>
        <w:jc w:val="center"/>
        <w:rPr>
          <w:rFonts w:eastAsia="Calibri"/>
          <w:sz w:val="28"/>
          <w:szCs w:val="28"/>
        </w:rPr>
      </w:pPr>
    </w:p>
    <w:tbl>
      <w:tblPr>
        <w:tblW w:w="17091" w:type="dxa"/>
        <w:tblInd w:w="137" w:type="dxa"/>
        <w:tblLayout w:type="fixed"/>
        <w:tblCellMar>
          <w:left w:w="75" w:type="dxa"/>
          <w:right w:w="75" w:type="dxa"/>
        </w:tblCellMar>
        <w:tblLook w:val="04A0" w:firstRow="1" w:lastRow="0" w:firstColumn="1" w:lastColumn="0" w:noHBand="0" w:noVBand="1"/>
      </w:tblPr>
      <w:tblGrid>
        <w:gridCol w:w="1639"/>
        <w:gridCol w:w="1560"/>
        <w:gridCol w:w="567"/>
        <w:gridCol w:w="425"/>
        <w:gridCol w:w="71"/>
        <w:gridCol w:w="496"/>
        <w:gridCol w:w="709"/>
        <w:gridCol w:w="567"/>
        <w:gridCol w:w="992"/>
        <w:gridCol w:w="992"/>
        <w:gridCol w:w="992"/>
        <w:gridCol w:w="993"/>
        <w:gridCol w:w="992"/>
        <w:gridCol w:w="992"/>
        <w:gridCol w:w="992"/>
        <w:gridCol w:w="1276"/>
        <w:gridCol w:w="1338"/>
        <w:gridCol w:w="1498"/>
      </w:tblGrid>
      <w:tr w:rsidR="001A08CD" w:rsidTr="001A08CD">
        <w:trPr>
          <w:trHeight w:val="720"/>
          <w:tblHeader/>
        </w:trPr>
        <w:tc>
          <w:tcPr>
            <w:tcW w:w="1639"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Наименование показателя</w:t>
            </w:r>
          </w:p>
        </w:tc>
        <w:tc>
          <w:tcPr>
            <w:tcW w:w="2835" w:type="dxa"/>
            <w:gridSpan w:val="6"/>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 xml:space="preserve">Код бюджетной </w:t>
            </w:r>
          </w:p>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классификации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 xml:space="preserve">Значение </w:t>
            </w:r>
            <w:proofErr w:type="gramStart"/>
            <w:r>
              <w:rPr>
                <w:b/>
                <w:sz w:val="20"/>
                <w:szCs w:val="20"/>
                <w:lang w:eastAsia="en-US"/>
              </w:rPr>
              <w:t>показа-теля</w:t>
            </w:r>
            <w:proofErr w:type="gramEnd"/>
            <w:r>
              <w:rPr>
                <w:b/>
                <w:sz w:val="20"/>
                <w:szCs w:val="20"/>
                <w:lang w:eastAsia="en-US"/>
              </w:rPr>
              <w:t xml:space="preserve"> </w:t>
            </w:r>
          </w:p>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на 2021 год</w:t>
            </w:r>
          </w:p>
        </w:tc>
        <w:tc>
          <w:tcPr>
            <w:tcW w:w="3969" w:type="dxa"/>
            <w:gridSpan w:val="4"/>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Значение показателя на 2021 год (поквартально)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Значение показа-</w:t>
            </w:r>
          </w:p>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теля</w:t>
            </w:r>
          </w:p>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на 2022 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 xml:space="preserve">Значение </w:t>
            </w:r>
            <w:proofErr w:type="gramStart"/>
            <w:r>
              <w:rPr>
                <w:b/>
                <w:sz w:val="20"/>
                <w:szCs w:val="20"/>
                <w:lang w:eastAsia="en-US"/>
              </w:rPr>
              <w:t>показа-теля</w:t>
            </w:r>
            <w:proofErr w:type="gramEnd"/>
          </w:p>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на 2023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proofErr w:type="gramStart"/>
            <w:r>
              <w:rPr>
                <w:b/>
                <w:sz w:val="20"/>
                <w:szCs w:val="20"/>
                <w:lang w:eastAsia="en-US"/>
              </w:rPr>
              <w:t>Ответствен-</w:t>
            </w:r>
            <w:proofErr w:type="spellStart"/>
            <w:r>
              <w:rPr>
                <w:b/>
                <w:sz w:val="20"/>
                <w:szCs w:val="20"/>
                <w:lang w:eastAsia="en-US"/>
              </w:rPr>
              <w:t>ный</w:t>
            </w:r>
            <w:proofErr w:type="spellEnd"/>
            <w:proofErr w:type="gramEnd"/>
            <w:r>
              <w:rPr>
                <w:b/>
                <w:sz w:val="20"/>
                <w:szCs w:val="20"/>
                <w:lang w:eastAsia="en-US"/>
              </w:rPr>
              <w:t xml:space="preserve"> исполни-</w:t>
            </w:r>
          </w:p>
          <w:p w:rsidR="001A08CD" w:rsidRDefault="001A08CD" w:rsidP="001A08CD">
            <w:pPr>
              <w:widowControl w:val="0"/>
              <w:autoSpaceDE w:val="0"/>
              <w:autoSpaceDN w:val="0"/>
              <w:adjustRightInd w:val="0"/>
              <w:jc w:val="center"/>
              <w:rPr>
                <w:b/>
                <w:sz w:val="20"/>
                <w:szCs w:val="20"/>
                <w:lang w:eastAsia="en-US"/>
              </w:rPr>
            </w:pPr>
            <w:proofErr w:type="spellStart"/>
            <w:r>
              <w:rPr>
                <w:b/>
                <w:sz w:val="20"/>
                <w:szCs w:val="20"/>
                <w:lang w:eastAsia="en-US"/>
              </w:rPr>
              <w:t>тель</w:t>
            </w:r>
            <w:proofErr w:type="spellEnd"/>
          </w:p>
        </w:tc>
        <w:tc>
          <w:tcPr>
            <w:tcW w:w="1338"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Ожидаемый результат (краткое описание)</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center"/>
              <w:rPr>
                <w:b/>
                <w:sz w:val="20"/>
                <w:szCs w:val="20"/>
                <w:lang w:eastAsia="en-US"/>
              </w:rPr>
            </w:pPr>
          </w:p>
        </w:tc>
      </w:tr>
      <w:tr w:rsidR="001A08CD" w:rsidTr="001A08CD">
        <w:trPr>
          <w:tblHeader/>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567" w:type="dxa"/>
            <w:tcBorders>
              <w:top w:val="nil"/>
              <w:left w:val="single" w:sz="4" w:space="0" w:color="auto"/>
              <w:bottom w:val="single" w:sz="4" w:space="0" w:color="auto"/>
              <w:right w:val="single" w:sz="4" w:space="0" w:color="auto"/>
            </w:tcBorders>
            <w:vAlign w:val="center"/>
            <w:hideMark/>
          </w:tcPr>
          <w:p w:rsidR="001A08CD" w:rsidRDefault="001A08CD" w:rsidP="001A08CD">
            <w:pPr>
              <w:jc w:val="center"/>
              <w:rPr>
                <w:b/>
                <w:sz w:val="20"/>
                <w:szCs w:val="20"/>
                <w:lang w:eastAsia="en-US"/>
              </w:rPr>
            </w:pPr>
            <w:r>
              <w:rPr>
                <w:b/>
                <w:sz w:val="20"/>
                <w:szCs w:val="20"/>
                <w:lang w:eastAsia="en-US"/>
              </w:rPr>
              <w:t>ГР</w:t>
            </w:r>
          </w:p>
          <w:p w:rsidR="001A08CD" w:rsidRDefault="001A08CD" w:rsidP="001A08CD">
            <w:pPr>
              <w:jc w:val="center"/>
              <w:rPr>
                <w:b/>
                <w:sz w:val="20"/>
                <w:szCs w:val="20"/>
                <w:lang w:eastAsia="en-US"/>
              </w:rPr>
            </w:pPr>
            <w:r>
              <w:rPr>
                <w:b/>
                <w:sz w:val="20"/>
                <w:szCs w:val="20"/>
                <w:lang w:eastAsia="en-US"/>
              </w:rPr>
              <w:t>БС</w:t>
            </w:r>
          </w:p>
        </w:tc>
        <w:tc>
          <w:tcPr>
            <w:tcW w:w="425" w:type="dxa"/>
            <w:tcBorders>
              <w:top w:val="nil"/>
              <w:left w:val="single" w:sz="4" w:space="0" w:color="auto"/>
              <w:bottom w:val="single" w:sz="4" w:space="0" w:color="auto"/>
              <w:right w:val="single" w:sz="4" w:space="0" w:color="auto"/>
            </w:tcBorders>
            <w:vAlign w:val="center"/>
            <w:hideMark/>
          </w:tcPr>
          <w:p w:rsidR="001A08CD" w:rsidRDefault="001A08CD" w:rsidP="001A08CD">
            <w:pPr>
              <w:jc w:val="center"/>
              <w:rPr>
                <w:b/>
                <w:sz w:val="20"/>
                <w:szCs w:val="20"/>
                <w:lang w:eastAsia="en-US"/>
              </w:rPr>
            </w:pPr>
            <w:r>
              <w:rPr>
                <w:b/>
                <w:sz w:val="20"/>
                <w:szCs w:val="20"/>
                <w:lang w:eastAsia="en-US"/>
              </w:rPr>
              <w:t>РЗ</w:t>
            </w:r>
          </w:p>
        </w:tc>
        <w:tc>
          <w:tcPr>
            <w:tcW w:w="567" w:type="dxa"/>
            <w:gridSpan w:val="2"/>
            <w:tcBorders>
              <w:top w:val="nil"/>
              <w:left w:val="single" w:sz="4" w:space="0" w:color="auto"/>
              <w:bottom w:val="single" w:sz="4" w:space="0" w:color="auto"/>
              <w:right w:val="single" w:sz="4" w:space="0" w:color="auto"/>
            </w:tcBorders>
            <w:vAlign w:val="center"/>
            <w:hideMark/>
          </w:tcPr>
          <w:p w:rsidR="001A08CD" w:rsidRDefault="001A08CD" w:rsidP="001A08CD">
            <w:pPr>
              <w:jc w:val="center"/>
              <w:rPr>
                <w:b/>
                <w:sz w:val="20"/>
                <w:szCs w:val="20"/>
                <w:lang w:eastAsia="en-US"/>
              </w:rPr>
            </w:pPr>
            <w:r>
              <w:rPr>
                <w:b/>
                <w:sz w:val="20"/>
                <w:szCs w:val="20"/>
                <w:lang w:eastAsia="en-US"/>
              </w:rPr>
              <w:t>ПР</w:t>
            </w:r>
          </w:p>
        </w:tc>
        <w:tc>
          <w:tcPr>
            <w:tcW w:w="709" w:type="dxa"/>
            <w:tcBorders>
              <w:top w:val="nil"/>
              <w:left w:val="single" w:sz="4" w:space="0" w:color="auto"/>
              <w:bottom w:val="single" w:sz="4" w:space="0" w:color="auto"/>
              <w:right w:val="single" w:sz="4" w:space="0" w:color="auto"/>
            </w:tcBorders>
            <w:vAlign w:val="center"/>
            <w:hideMark/>
          </w:tcPr>
          <w:p w:rsidR="001A08CD" w:rsidRDefault="001A08CD" w:rsidP="001A08CD">
            <w:pPr>
              <w:jc w:val="center"/>
              <w:rPr>
                <w:b/>
                <w:sz w:val="20"/>
                <w:szCs w:val="20"/>
                <w:lang w:eastAsia="en-US"/>
              </w:rPr>
            </w:pPr>
            <w:r>
              <w:rPr>
                <w:b/>
                <w:sz w:val="20"/>
                <w:szCs w:val="20"/>
                <w:lang w:eastAsia="en-US"/>
              </w:rPr>
              <w:t>ЦСР</w:t>
            </w:r>
          </w:p>
        </w:tc>
        <w:tc>
          <w:tcPr>
            <w:tcW w:w="567" w:type="dxa"/>
            <w:tcBorders>
              <w:top w:val="nil"/>
              <w:left w:val="single" w:sz="4" w:space="0" w:color="auto"/>
              <w:bottom w:val="single" w:sz="4" w:space="0" w:color="auto"/>
              <w:right w:val="single" w:sz="4" w:space="0" w:color="auto"/>
            </w:tcBorders>
            <w:vAlign w:val="center"/>
            <w:hideMark/>
          </w:tcPr>
          <w:p w:rsidR="001A08CD" w:rsidRDefault="001A08CD" w:rsidP="001A08CD">
            <w:pPr>
              <w:jc w:val="center"/>
              <w:rPr>
                <w:b/>
                <w:sz w:val="20"/>
                <w:szCs w:val="20"/>
                <w:lang w:eastAsia="en-US"/>
              </w:rPr>
            </w:pPr>
            <w:r>
              <w:rPr>
                <w:b/>
                <w:sz w:val="20"/>
                <w:szCs w:val="20"/>
                <w:lang w:eastAsia="en-US"/>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992" w:type="dxa"/>
            <w:tcBorders>
              <w:top w:val="nil"/>
              <w:left w:val="single" w:sz="4" w:space="0" w:color="auto"/>
              <w:bottom w:val="single" w:sz="4" w:space="0" w:color="auto"/>
              <w:right w:val="single" w:sz="4" w:space="0" w:color="auto"/>
            </w:tcBorders>
            <w:vAlign w:val="center"/>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 кв.</w:t>
            </w:r>
          </w:p>
        </w:tc>
        <w:tc>
          <w:tcPr>
            <w:tcW w:w="992" w:type="dxa"/>
            <w:tcBorders>
              <w:top w:val="nil"/>
              <w:left w:val="single" w:sz="4" w:space="0" w:color="auto"/>
              <w:bottom w:val="single" w:sz="4" w:space="0" w:color="auto"/>
              <w:right w:val="single" w:sz="4" w:space="0" w:color="auto"/>
            </w:tcBorders>
            <w:vAlign w:val="center"/>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2 кв.</w:t>
            </w:r>
          </w:p>
        </w:tc>
        <w:tc>
          <w:tcPr>
            <w:tcW w:w="993" w:type="dxa"/>
            <w:tcBorders>
              <w:top w:val="nil"/>
              <w:left w:val="single" w:sz="4" w:space="0" w:color="auto"/>
              <w:bottom w:val="single" w:sz="4" w:space="0" w:color="auto"/>
              <w:right w:val="single" w:sz="4" w:space="0" w:color="auto"/>
            </w:tcBorders>
            <w:vAlign w:val="center"/>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3 кв.</w:t>
            </w:r>
          </w:p>
        </w:tc>
        <w:tc>
          <w:tcPr>
            <w:tcW w:w="992" w:type="dxa"/>
            <w:tcBorders>
              <w:top w:val="nil"/>
              <w:left w:val="single" w:sz="4" w:space="0" w:color="auto"/>
              <w:bottom w:val="single" w:sz="4" w:space="0" w:color="auto"/>
              <w:right w:val="single" w:sz="4" w:space="0" w:color="auto"/>
            </w:tcBorders>
            <w:vAlign w:val="center"/>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4 кв.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b/>
                <w:sz w:val="20"/>
                <w:szCs w:val="20"/>
                <w:lang w:eastAsia="en-US"/>
              </w:rPr>
            </w:pPr>
          </w:p>
        </w:tc>
        <w:tc>
          <w:tcPr>
            <w:tcW w:w="1498" w:type="dxa"/>
            <w:tcBorders>
              <w:top w:val="nil"/>
              <w:left w:val="single" w:sz="4" w:space="0" w:color="auto"/>
              <w:bottom w:val="nil"/>
              <w:right w:val="nil"/>
            </w:tcBorders>
          </w:tcPr>
          <w:p w:rsidR="001A08CD" w:rsidRDefault="001A08CD" w:rsidP="001A08CD">
            <w:pPr>
              <w:rPr>
                <w:b/>
                <w:sz w:val="20"/>
                <w:szCs w:val="20"/>
                <w:lang w:eastAsia="en-US"/>
              </w:rPr>
            </w:pPr>
          </w:p>
        </w:tc>
      </w:tr>
      <w:tr w:rsidR="001A08CD" w:rsidTr="001A08CD">
        <w:trPr>
          <w:tblHeader/>
        </w:trPr>
        <w:tc>
          <w:tcPr>
            <w:tcW w:w="1639"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w:t>
            </w:r>
          </w:p>
        </w:tc>
        <w:tc>
          <w:tcPr>
            <w:tcW w:w="1560"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2</w:t>
            </w:r>
          </w:p>
        </w:tc>
        <w:tc>
          <w:tcPr>
            <w:tcW w:w="567"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3</w:t>
            </w:r>
          </w:p>
        </w:tc>
        <w:tc>
          <w:tcPr>
            <w:tcW w:w="425"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4</w:t>
            </w:r>
          </w:p>
        </w:tc>
        <w:tc>
          <w:tcPr>
            <w:tcW w:w="567" w:type="dxa"/>
            <w:gridSpan w:val="2"/>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5</w:t>
            </w:r>
          </w:p>
        </w:tc>
        <w:tc>
          <w:tcPr>
            <w:tcW w:w="709"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6</w:t>
            </w:r>
          </w:p>
        </w:tc>
        <w:tc>
          <w:tcPr>
            <w:tcW w:w="567"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7</w:t>
            </w:r>
          </w:p>
        </w:tc>
        <w:tc>
          <w:tcPr>
            <w:tcW w:w="992"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8</w:t>
            </w:r>
          </w:p>
        </w:tc>
        <w:tc>
          <w:tcPr>
            <w:tcW w:w="992"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9</w:t>
            </w:r>
          </w:p>
        </w:tc>
        <w:tc>
          <w:tcPr>
            <w:tcW w:w="992"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10</w:t>
            </w:r>
          </w:p>
        </w:tc>
        <w:tc>
          <w:tcPr>
            <w:tcW w:w="993"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11</w:t>
            </w:r>
          </w:p>
        </w:tc>
        <w:tc>
          <w:tcPr>
            <w:tcW w:w="992"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12</w:t>
            </w:r>
          </w:p>
        </w:tc>
        <w:tc>
          <w:tcPr>
            <w:tcW w:w="992"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13</w:t>
            </w:r>
          </w:p>
        </w:tc>
        <w:tc>
          <w:tcPr>
            <w:tcW w:w="992"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14</w:t>
            </w:r>
          </w:p>
        </w:tc>
        <w:tc>
          <w:tcPr>
            <w:tcW w:w="1276"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15</w:t>
            </w:r>
          </w:p>
        </w:tc>
        <w:tc>
          <w:tcPr>
            <w:tcW w:w="1338" w:type="dxa"/>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b/>
                <w:sz w:val="20"/>
                <w:szCs w:val="20"/>
                <w:lang w:eastAsia="en-US"/>
              </w:rPr>
            </w:pPr>
            <w:r>
              <w:rPr>
                <w:b/>
                <w:sz w:val="20"/>
                <w:szCs w:val="20"/>
                <w:lang w:eastAsia="en-US"/>
              </w:rPr>
              <w:t>16</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center"/>
              <w:rPr>
                <w:b/>
                <w:sz w:val="20"/>
                <w:szCs w:val="20"/>
                <w:lang w:eastAsia="en-US"/>
              </w:rPr>
            </w:pPr>
          </w:p>
        </w:tc>
      </w:tr>
      <w:tr w:rsidR="001A08CD" w:rsidTr="001A08CD">
        <w:tc>
          <w:tcPr>
            <w:tcW w:w="15593" w:type="dxa"/>
            <w:gridSpan w:val="17"/>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both"/>
              <w:rPr>
                <w:sz w:val="20"/>
                <w:szCs w:val="20"/>
                <w:lang w:eastAsia="en-US"/>
              </w:rPr>
            </w:pPr>
            <w:r>
              <w:rPr>
                <w:sz w:val="20"/>
                <w:szCs w:val="20"/>
                <w:lang w:eastAsia="en-US"/>
              </w:rPr>
              <w:t>Цель: повышение качества и доступности представления государственных и муниципальных услуг</w:t>
            </w:r>
          </w:p>
        </w:tc>
        <w:tc>
          <w:tcPr>
            <w:tcW w:w="1498" w:type="dxa"/>
            <w:tcBorders>
              <w:top w:val="nil"/>
              <w:left w:val="single" w:sz="4" w:space="0" w:color="auto"/>
              <w:bottom w:val="nil"/>
              <w:right w:val="single" w:sz="4" w:space="0" w:color="auto"/>
            </w:tcBorders>
          </w:tcPr>
          <w:p w:rsidR="001A08CD" w:rsidRDefault="001A08CD" w:rsidP="001A08CD">
            <w:pPr>
              <w:widowControl w:val="0"/>
              <w:autoSpaceDE w:val="0"/>
              <w:autoSpaceDN w:val="0"/>
              <w:adjustRightInd w:val="0"/>
              <w:jc w:val="both"/>
              <w:rPr>
                <w:sz w:val="20"/>
                <w:szCs w:val="20"/>
                <w:lang w:eastAsia="en-US"/>
              </w:rPr>
            </w:pPr>
          </w:p>
        </w:tc>
      </w:tr>
      <w:tr w:rsidR="001A08CD" w:rsidTr="001A08CD">
        <w:tc>
          <w:tcPr>
            <w:tcW w:w="15593" w:type="dxa"/>
            <w:gridSpan w:val="17"/>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both"/>
              <w:rPr>
                <w:sz w:val="20"/>
                <w:szCs w:val="20"/>
                <w:lang w:eastAsia="en-US"/>
              </w:rPr>
            </w:pPr>
            <w:r>
              <w:rPr>
                <w:sz w:val="20"/>
                <w:szCs w:val="20"/>
                <w:lang w:eastAsia="en-US"/>
              </w:rPr>
              <w:t>Задача: организация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both"/>
              <w:rPr>
                <w:sz w:val="20"/>
                <w:szCs w:val="20"/>
                <w:lang w:eastAsia="en-US"/>
              </w:rPr>
            </w:pPr>
          </w:p>
        </w:tc>
      </w:tr>
      <w:tr w:rsidR="001A08CD" w:rsidTr="001A08CD">
        <w:trPr>
          <w:trHeight w:val="360"/>
        </w:trPr>
        <w:tc>
          <w:tcPr>
            <w:tcW w:w="1639"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1. Организация предоставления государственных и муниципальных услуг в </w:t>
            </w:r>
            <w:proofErr w:type="spellStart"/>
            <w:r>
              <w:rPr>
                <w:sz w:val="20"/>
                <w:szCs w:val="20"/>
                <w:lang w:eastAsia="en-US"/>
              </w:rPr>
              <w:t>многофункцио-нальных</w:t>
            </w:r>
            <w:proofErr w:type="spellEnd"/>
            <w:r>
              <w:rPr>
                <w:sz w:val="20"/>
                <w:szCs w:val="20"/>
                <w:lang w:eastAsia="en-US"/>
              </w:rPr>
              <w:t xml:space="preserve"> центрах Новосибирской области, развитие </w:t>
            </w:r>
            <w:proofErr w:type="spellStart"/>
            <w:r>
              <w:rPr>
                <w:sz w:val="20"/>
                <w:szCs w:val="20"/>
                <w:lang w:eastAsia="en-US"/>
              </w:rPr>
              <w:lastRenderedPageBreak/>
              <w:t>многофункцио-нальных</w:t>
            </w:r>
            <w:proofErr w:type="spellEnd"/>
            <w:r>
              <w:rPr>
                <w:sz w:val="20"/>
                <w:szCs w:val="20"/>
                <w:lang w:eastAsia="en-US"/>
              </w:rPr>
              <w:t xml:space="preserve"> центров Новосибирской области</w:t>
            </w: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lastRenderedPageBreak/>
              <w:t>Количество</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Минэконом</w:t>
            </w:r>
            <w:proofErr w:type="spellEnd"/>
            <w:r>
              <w:rPr>
                <w:sz w:val="20"/>
                <w:szCs w:val="20"/>
                <w:lang w:eastAsia="en-US"/>
              </w:rPr>
              <w:t>-</w:t>
            </w:r>
          </w:p>
          <w:p w:rsidR="001A08CD" w:rsidRDefault="001A08CD" w:rsidP="001A08CD">
            <w:pPr>
              <w:widowControl w:val="0"/>
              <w:autoSpaceDE w:val="0"/>
              <w:autoSpaceDN w:val="0"/>
              <w:adjustRightInd w:val="0"/>
              <w:jc w:val="center"/>
              <w:rPr>
                <w:sz w:val="20"/>
                <w:szCs w:val="20"/>
                <w:lang w:eastAsia="en-US"/>
              </w:rPr>
            </w:pPr>
            <w:r>
              <w:rPr>
                <w:sz w:val="20"/>
                <w:szCs w:val="20"/>
                <w:lang w:eastAsia="en-US"/>
              </w:rPr>
              <w:t>развития НСО, ГАУ НСО «МФЦ»</w:t>
            </w:r>
          </w:p>
        </w:tc>
        <w:tc>
          <w:tcPr>
            <w:tcW w:w="1338"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ind w:left="-57" w:right="-57"/>
              <w:rPr>
                <w:sz w:val="20"/>
                <w:szCs w:val="20"/>
                <w:lang w:eastAsia="en-US"/>
              </w:rPr>
            </w:pPr>
            <w:r>
              <w:rPr>
                <w:sz w:val="20"/>
                <w:szCs w:val="20"/>
                <w:lang w:eastAsia="en-US"/>
              </w:rPr>
              <w:t xml:space="preserve">Обеспечение условий для комфортного и оперативного получения </w:t>
            </w:r>
            <w:proofErr w:type="spellStart"/>
            <w:r>
              <w:rPr>
                <w:sz w:val="20"/>
                <w:szCs w:val="20"/>
                <w:lang w:eastAsia="en-US"/>
              </w:rPr>
              <w:t>государствен-ных</w:t>
            </w:r>
            <w:proofErr w:type="spellEnd"/>
            <w:r>
              <w:rPr>
                <w:sz w:val="20"/>
                <w:szCs w:val="20"/>
                <w:lang w:eastAsia="en-US"/>
              </w:rPr>
              <w:t xml:space="preserve"> и </w:t>
            </w:r>
            <w:proofErr w:type="spellStart"/>
            <w:r>
              <w:rPr>
                <w:sz w:val="20"/>
                <w:szCs w:val="20"/>
                <w:lang w:eastAsia="en-US"/>
              </w:rPr>
              <w:t>муниципаль-ных</w:t>
            </w:r>
            <w:proofErr w:type="spellEnd"/>
            <w:r>
              <w:rPr>
                <w:sz w:val="20"/>
                <w:szCs w:val="20"/>
                <w:lang w:eastAsia="en-US"/>
              </w:rPr>
              <w:t xml:space="preserve"> услуг на территории </w:t>
            </w:r>
            <w:proofErr w:type="spellStart"/>
            <w:r>
              <w:rPr>
                <w:sz w:val="20"/>
                <w:szCs w:val="20"/>
                <w:lang w:eastAsia="en-US"/>
              </w:rPr>
              <w:t>Новосибирс</w:t>
            </w:r>
            <w:proofErr w:type="spellEnd"/>
            <w:r>
              <w:rPr>
                <w:sz w:val="20"/>
                <w:szCs w:val="20"/>
                <w:lang w:eastAsia="en-US"/>
              </w:rPr>
              <w:t>-</w:t>
            </w:r>
            <w:r>
              <w:rPr>
                <w:sz w:val="20"/>
                <w:szCs w:val="20"/>
                <w:lang w:eastAsia="en-US"/>
              </w:rPr>
              <w:lastRenderedPageBreak/>
              <w:t xml:space="preserve">кой области, повышение качества и доступности </w:t>
            </w:r>
            <w:proofErr w:type="spellStart"/>
            <w:r>
              <w:rPr>
                <w:sz w:val="20"/>
                <w:szCs w:val="20"/>
                <w:lang w:eastAsia="en-US"/>
              </w:rPr>
              <w:t>государствен-ных</w:t>
            </w:r>
            <w:proofErr w:type="spellEnd"/>
            <w:r>
              <w:rPr>
                <w:sz w:val="20"/>
                <w:szCs w:val="20"/>
                <w:lang w:eastAsia="en-US"/>
              </w:rPr>
              <w:t xml:space="preserve"> и </w:t>
            </w:r>
            <w:proofErr w:type="spellStart"/>
            <w:r>
              <w:rPr>
                <w:sz w:val="20"/>
                <w:szCs w:val="20"/>
                <w:lang w:eastAsia="en-US"/>
              </w:rPr>
              <w:t>муниципаль-ных</w:t>
            </w:r>
            <w:proofErr w:type="spellEnd"/>
            <w:r>
              <w:rPr>
                <w:sz w:val="20"/>
                <w:szCs w:val="20"/>
                <w:lang w:eastAsia="en-US"/>
              </w:rPr>
              <w:t xml:space="preserve"> услуг за счет их </w:t>
            </w:r>
            <w:proofErr w:type="spellStart"/>
            <w:r>
              <w:rPr>
                <w:sz w:val="20"/>
                <w:szCs w:val="20"/>
                <w:lang w:eastAsia="en-US"/>
              </w:rPr>
              <w:t>предоставле-ния</w:t>
            </w:r>
            <w:proofErr w:type="spellEnd"/>
            <w:r>
              <w:rPr>
                <w:sz w:val="20"/>
                <w:szCs w:val="20"/>
                <w:lang w:eastAsia="en-US"/>
              </w:rPr>
              <w:t xml:space="preserve"> на базе филиалов ГАУ НСО «МФЦ»</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center"/>
              <w:rPr>
                <w:b/>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rPr>
                <w:b/>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Всего по мероприятию, </w:t>
            </w:r>
          </w:p>
          <w:p w:rsidR="001A08CD" w:rsidRDefault="001A08CD" w:rsidP="001A08CD">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617 625,6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22547B">
            <w:pPr>
              <w:widowControl w:val="0"/>
              <w:autoSpaceDE w:val="0"/>
              <w:autoSpaceDN w:val="0"/>
              <w:adjustRightInd w:val="0"/>
              <w:jc w:val="center"/>
              <w:rPr>
                <w:sz w:val="20"/>
                <w:szCs w:val="20"/>
                <w:lang w:eastAsia="en-US"/>
              </w:rPr>
            </w:pPr>
            <w:r>
              <w:rPr>
                <w:sz w:val="20"/>
                <w:szCs w:val="20"/>
                <w:lang w:eastAsia="en-US"/>
              </w:rPr>
              <w:t>15</w:t>
            </w:r>
            <w:r w:rsidR="0022547B">
              <w:rPr>
                <w:sz w:val="20"/>
                <w:szCs w:val="20"/>
                <w:lang w:eastAsia="en-US"/>
              </w:rPr>
              <w:t>3</w:t>
            </w:r>
            <w:r>
              <w:rPr>
                <w:sz w:val="20"/>
                <w:szCs w:val="20"/>
                <w:lang w:eastAsia="en-US"/>
              </w:rPr>
              <w:t> </w:t>
            </w:r>
            <w:r w:rsidR="0022547B">
              <w:rPr>
                <w:sz w:val="20"/>
                <w:szCs w:val="20"/>
                <w:lang w:eastAsia="en-US"/>
              </w:rPr>
              <w:t>525</w:t>
            </w:r>
            <w:r>
              <w:rPr>
                <w:sz w:val="20"/>
                <w:szCs w:val="20"/>
                <w:lang w:eastAsia="en-US"/>
              </w:rPr>
              <w:t>,</w:t>
            </w:r>
            <w:r w:rsidR="0022547B">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22547B">
            <w:pPr>
              <w:widowControl w:val="0"/>
              <w:autoSpaceDE w:val="0"/>
              <w:autoSpaceDN w:val="0"/>
              <w:adjustRightInd w:val="0"/>
              <w:jc w:val="center"/>
              <w:rPr>
                <w:sz w:val="20"/>
                <w:szCs w:val="20"/>
                <w:lang w:eastAsia="en-US"/>
              </w:rPr>
            </w:pPr>
            <w:r>
              <w:rPr>
                <w:sz w:val="20"/>
                <w:szCs w:val="20"/>
                <w:lang w:eastAsia="en-US"/>
              </w:rPr>
              <w:t>16</w:t>
            </w:r>
            <w:r w:rsidR="0022547B">
              <w:rPr>
                <w:sz w:val="20"/>
                <w:szCs w:val="20"/>
                <w:lang w:eastAsia="en-US"/>
              </w:rPr>
              <w:t>2</w:t>
            </w:r>
            <w:r>
              <w:rPr>
                <w:sz w:val="20"/>
                <w:szCs w:val="20"/>
                <w:lang w:eastAsia="en-US"/>
              </w:rPr>
              <w:t xml:space="preserve"> </w:t>
            </w:r>
            <w:r w:rsidR="0022547B">
              <w:rPr>
                <w:sz w:val="20"/>
                <w:szCs w:val="20"/>
                <w:lang w:eastAsia="en-US"/>
              </w:rPr>
              <w:t>461</w:t>
            </w:r>
            <w:r>
              <w:rPr>
                <w:sz w:val="20"/>
                <w:szCs w:val="20"/>
                <w:lang w:eastAsia="en-US"/>
              </w:rPr>
              <w:t>,</w:t>
            </w:r>
            <w:r w:rsidR="0022547B">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123</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06</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62.0.01.04640</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614 223,8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152 021,2</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160 563,6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123</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06</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62.0.0</w:t>
            </w:r>
            <w:r>
              <w:rPr>
                <w:sz w:val="20"/>
                <w:szCs w:val="20"/>
                <w:lang w:eastAsia="en-US"/>
              </w:rPr>
              <w:lastRenderedPageBreak/>
              <w:t>1.04640</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lastRenderedPageBreak/>
              <w:t>622</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highlight w:val="green"/>
                <w:lang w:eastAsia="en-US"/>
              </w:rPr>
            </w:pPr>
            <w:r>
              <w:rPr>
                <w:sz w:val="20"/>
                <w:szCs w:val="20"/>
                <w:lang w:eastAsia="en-US"/>
              </w:rPr>
              <w:t>3 401,8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22547B" w:rsidP="0022547B">
            <w:pPr>
              <w:widowControl w:val="0"/>
              <w:autoSpaceDE w:val="0"/>
              <w:autoSpaceDN w:val="0"/>
              <w:adjustRightInd w:val="0"/>
              <w:jc w:val="center"/>
              <w:rPr>
                <w:sz w:val="20"/>
                <w:szCs w:val="20"/>
                <w:lang w:eastAsia="en-US"/>
              </w:rPr>
            </w:pPr>
            <w:r>
              <w:rPr>
                <w:sz w:val="20"/>
                <w:szCs w:val="20"/>
                <w:lang w:eastAsia="en-US"/>
              </w:rPr>
              <w:t>1</w:t>
            </w:r>
            <w:r w:rsidR="001A08CD">
              <w:rPr>
                <w:sz w:val="20"/>
                <w:szCs w:val="20"/>
                <w:lang w:eastAsia="en-US"/>
              </w:rPr>
              <w:t> </w:t>
            </w:r>
            <w:r>
              <w:rPr>
                <w:sz w:val="20"/>
                <w:szCs w:val="20"/>
                <w:lang w:eastAsia="en-US"/>
              </w:rPr>
              <w:t>504</w:t>
            </w:r>
            <w:r w:rsidR="001A08CD">
              <w:rPr>
                <w:sz w:val="20"/>
                <w:szCs w:val="20"/>
                <w:lang w:eastAsia="en-US"/>
              </w:rPr>
              <w:t>,</w:t>
            </w: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22547B" w:rsidP="0022547B">
            <w:pPr>
              <w:widowControl w:val="0"/>
              <w:autoSpaceDE w:val="0"/>
              <w:autoSpaceDN w:val="0"/>
              <w:adjustRightInd w:val="0"/>
              <w:jc w:val="center"/>
              <w:rPr>
                <w:sz w:val="20"/>
                <w:szCs w:val="20"/>
                <w:lang w:eastAsia="en-US"/>
              </w:rPr>
            </w:pPr>
            <w:r>
              <w:rPr>
                <w:sz w:val="20"/>
                <w:szCs w:val="20"/>
                <w:lang w:eastAsia="en-US"/>
              </w:rPr>
              <w:t>1 897,6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443"/>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818"/>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налоговые 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1.1. Обеспечение деятельности ГАУ НСО «МФЦ»</w:t>
            </w: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Количество </w:t>
            </w:r>
            <w:proofErr w:type="spellStart"/>
            <w:proofErr w:type="gramStart"/>
            <w:r>
              <w:rPr>
                <w:sz w:val="20"/>
                <w:szCs w:val="20"/>
                <w:lang w:eastAsia="en-US"/>
              </w:rPr>
              <w:t>государствен-ных</w:t>
            </w:r>
            <w:proofErr w:type="spellEnd"/>
            <w:proofErr w:type="gramEnd"/>
            <w:r>
              <w:rPr>
                <w:sz w:val="20"/>
                <w:szCs w:val="20"/>
                <w:lang w:eastAsia="en-US"/>
              </w:rPr>
              <w:t xml:space="preserve"> заданий, выполняемых ГАУ НСО</w:t>
            </w:r>
          </w:p>
          <w:p w:rsidR="001A08CD" w:rsidRDefault="001A08CD" w:rsidP="001A08CD">
            <w:pPr>
              <w:widowControl w:val="0"/>
              <w:autoSpaceDE w:val="0"/>
              <w:autoSpaceDN w:val="0"/>
              <w:adjustRightInd w:val="0"/>
              <w:rPr>
                <w:sz w:val="20"/>
                <w:szCs w:val="20"/>
                <w:lang w:eastAsia="en-US"/>
              </w:rPr>
            </w:pPr>
            <w:r>
              <w:rPr>
                <w:sz w:val="20"/>
                <w:szCs w:val="20"/>
                <w:lang w:eastAsia="en-US"/>
              </w:rPr>
              <w:t>«МФЦ»</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Минэконом</w:t>
            </w:r>
            <w:proofErr w:type="spellEnd"/>
            <w:r>
              <w:rPr>
                <w:sz w:val="20"/>
                <w:szCs w:val="20"/>
                <w:lang w:eastAsia="en-US"/>
              </w:rPr>
              <w:t>-</w:t>
            </w:r>
          </w:p>
          <w:p w:rsidR="001A08CD" w:rsidRDefault="001A08CD" w:rsidP="001A08CD">
            <w:pPr>
              <w:widowControl w:val="0"/>
              <w:autoSpaceDE w:val="0"/>
              <w:autoSpaceDN w:val="0"/>
              <w:adjustRightInd w:val="0"/>
              <w:jc w:val="center"/>
              <w:rPr>
                <w:sz w:val="20"/>
                <w:szCs w:val="20"/>
                <w:lang w:eastAsia="en-US"/>
              </w:rPr>
            </w:pPr>
            <w:r>
              <w:rPr>
                <w:sz w:val="20"/>
                <w:szCs w:val="20"/>
                <w:lang w:eastAsia="en-US"/>
              </w:rPr>
              <w:t>развития НСО, ГАУ НСО «МФЦ»</w:t>
            </w:r>
          </w:p>
        </w:tc>
        <w:tc>
          <w:tcPr>
            <w:tcW w:w="1338"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ind w:left="-57" w:right="-57"/>
              <w:rPr>
                <w:sz w:val="20"/>
                <w:szCs w:val="20"/>
                <w:lang w:eastAsia="en-US"/>
              </w:rPr>
            </w:pPr>
            <w:r>
              <w:rPr>
                <w:sz w:val="20"/>
                <w:szCs w:val="20"/>
                <w:lang w:eastAsia="en-US"/>
              </w:rPr>
              <w:t>Эффективное выполнение ГАУ НСО</w:t>
            </w:r>
          </w:p>
          <w:p w:rsidR="001A08CD" w:rsidRDefault="001A08CD" w:rsidP="001A08CD">
            <w:pPr>
              <w:widowControl w:val="0"/>
              <w:autoSpaceDE w:val="0"/>
              <w:autoSpaceDN w:val="0"/>
              <w:adjustRightInd w:val="0"/>
              <w:ind w:left="-57" w:right="-57"/>
              <w:rPr>
                <w:sz w:val="20"/>
                <w:szCs w:val="20"/>
                <w:lang w:eastAsia="en-US"/>
              </w:rPr>
            </w:pPr>
            <w:r>
              <w:rPr>
                <w:sz w:val="20"/>
                <w:szCs w:val="20"/>
                <w:lang w:eastAsia="en-US"/>
              </w:rPr>
              <w:t xml:space="preserve">«МФЦ» </w:t>
            </w:r>
            <w:proofErr w:type="spellStart"/>
            <w:r>
              <w:rPr>
                <w:sz w:val="20"/>
                <w:szCs w:val="20"/>
                <w:lang w:eastAsia="en-US"/>
              </w:rPr>
              <w:t>государствен-ного</w:t>
            </w:r>
            <w:proofErr w:type="spellEnd"/>
            <w:r>
              <w:rPr>
                <w:sz w:val="20"/>
                <w:szCs w:val="20"/>
                <w:lang w:eastAsia="en-US"/>
              </w:rPr>
              <w:t xml:space="preserve"> задания</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614 223,8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Всего по мероприятию, </w:t>
            </w:r>
          </w:p>
          <w:p w:rsidR="001A08CD" w:rsidRDefault="001A08CD" w:rsidP="001A08CD">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614 223,8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152 021,2</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160 563,6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123</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06</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62.0.01.04640</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614 223,8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152 021,2</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160 563,6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налоговые 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lastRenderedPageBreak/>
              <w:t>1.2. </w:t>
            </w:r>
            <w:proofErr w:type="spellStart"/>
            <w:r>
              <w:rPr>
                <w:sz w:val="20"/>
                <w:szCs w:val="20"/>
                <w:lang w:eastAsia="en-US"/>
              </w:rPr>
              <w:t>Приобрете-ние</w:t>
            </w:r>
            <w:proofErr w:type="spellEnd"/>
            <w:r>
              <w:rPr>
                <w:sz w:val="20"/>
                <w:szCs w:val="20"/>
                <w:lang w:eastAsia="en-US"/>
              </w:rPr>
              <w:t xml:space="preserve"> основных средств, необходимых для обеспечения деятельности и развития ГАУ НСО «МФЦ»</w:t>
            </w: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Количество </w:t>
            </w:r>
          </w:p>
          <w:p w:rsidR="001A08CD" w:rsidRDefault="001A08CD" w:rsidP="001A08CD">
            <w:pPr>
              <w:widowControl w:val="0"/>
              <w:autoSpaceDE w:val="0"/>
              <w:autoSpaceDN w:val="0"/>
              <w:adjustRightInd w:val="0"/>
              <w:rPr>
                <w:sz w:val="20"/>
                <w:szCs w:val="20"/>
                <w:lang w:eastAsia="en-US"/>
              </w:rPr>
            </w:pPr>
            <w:r>
              <w:rPr>
                <w:sz w:val="20"/>
                <w:szCs w:val="20"/>
                <w:lang w:eastAsia="en-US"/>
              </w:rPr>
              <w:t xml:space="preserve">филиалов </w:t>
            </w:r>
          </w:p>
          <w:p w:rsidR="001A08CD" w:rsidRDefault="001A08CD" w:rsidP="001A08CD">
            <w:pPr>
              <w:widowControl w:val="0"/>
              <w:autoSpaceDE w:val="0"/>
              <w:autoSpaceDN w:val="0"/>
              <w:adjustRightInd w:val="0"/>
              <w:rPr>
                <w:sz w:val="20"/>
                <w:szCs w:val="20"/>
                <w:lang w:eastAsia="en-US"/>
              </w:rPr>
            </w:pPr>
            <w:r>
              <w:rPr>
                <w:sz w:val="20"/>
                <w:szCs w:val="20"/>
                <w:lang w:eastAsia="en-US"/>
              </w:rPr>
              <w:t>и дирекция ГАУ НСО</w:t>
            </w:r>
          </w:p>
          <w:p w:rsidR="001A08CD" w:rsidRDefault="001A08CD" w:rsidP="001A08CD">
            <w:pPr>
              <w:rPr>
                <w:lang w:eastAsia="en-US"/>
              </w:rPr>
            </w:pPr>
            <w:r>
              <w:rPr>
                <w:sz w:val="20"/>
                <w:szCs w:val="20"/>
                <w:lang w:eastAsia="en-US"/>
              </w:rPr>
              <w:t>«МФЦ»</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44</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44</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44</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44</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nil"/>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Минэконом</w:t>
            </w:r>
            <w:proofErr w:type="spellEnd"/>
            <w:r>
              <w:rPr>
                <w:sz w:val="20"/>
                <w:szCs w:val="20"/>
                <w:lang w:eastAsia="en-US"/>
              </w:rPr>
              <w:t>-</w:t>
            </w:r>
          </w:p>
          <w:p w:rsidR="001A08CD" w:rsidRDefault="001A08CD" w:rsidP="001A08CD">
            <w:pPr>
              <w:widowControl w:val="0"/>
              <w:autoSpaceDE w:val="0"/>
              <w:autoSpaceDN w:val="0"/>
              <w:adjustRightInd w:val="0"/>
              <w:jc w:val="center"/>
              <w:rPr>
                <w:sz w:val="20"/>
                <w:szCs w:val="20"/>
                <w:lang w:eastAsia="en-US"/>
              </w:rPr>
            </w:pPr>
            <w:r>
              <w:rPr>
                <w:sz w:val="20"/>
                <w:szCs w:val="20"/>
                <w:lang w:eastAsia="en-US"/>
              </w:rPr>
              <w:t>развития НСО, ГАУ НСО «МФЦ»</w:t>
            </w:r>
          </w:p>
        </w:tc>
        <w:tc>
          <w:tcPr>
            <w:tcW w:w="1338"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ind w:left="-57" w:right="-57"/>
              <w:rPr>
                <w:sz w:val="20"/>
                <w:szCs w:val="20"/>
                <w:lang w:eastAsia="en-US"/>
              </w:rPr>
            </w:pPr>
            <w:r>
              <w:rPr>
                <w:sz w:val="20"/>
                <w:szCs w:val="20"/>
                <w:lang w:eastAsia="en-US"/>
              </w:rPr>
              <w:t>Создание условий для выполнения ГАУ НСО</w:t>
            </w:r>
          </w:p>
          <w:p w:rsidR="001A08CD" w:rsidRDefault="001A08CD" w:rsidP="001A08CD">
            <w:pPr>
              <w:widowControl w:val="0"/>
              <w:autoSpaceDE w:val="0"/>
              <w:autoSpaceDN w:val="0"/>
              <w:adjustRightInd w:val="0"/>
              <w:ind w:left="-57" w:right="-57"/>
              <w:rPr>
                <w:sz w:val="20"/>
                <w:szCs w:val="20"/>
                <w:lang w:eastAsia="en-US"/>
              </w:rPr>
            </w:pPr>
            <w:r>
              <w:rPr>
                <w:sz w:val="20"/>
                <w:szCs w:val="20"/>
                <w:lang w:eastAsia="en-US"/>
              </w:rPr>
              <w:t xml:space="preserve">«МФЦ» </w:t>
            </w:r>
            <w:proofErr w:type="spellStart"/>
            <w:proofErr w:type="gramStart"/>
            <w:r>
              <w:rPr>
                <w:sz w:val="20"/>
                <w:szCs w:val="20"/>
                <w:lang w:eastAsia="en-US"/>
              </w:rPr>
              <w:t>государствен-ного</w:t>
            </w:r>
            <w:proofErr w:type="spellEnd"/>
            <w:proofErr w:type="gramEnd"/>
            <w:r>
              <w:rPr>
                <w:sz w:val="20"/>
                <w:szCs w:val="20"/>
                <w:lang w:eastAsia="en-US"/>
              </w:rPr>
              <w:t xml:space="preserve"> задания</w:t>
            </w:r>
          </w:p>
          <w:p w:rsidR="001A08CD" w:rsidRDefault="001A08CD" w:rsidP="001A08CD">
            <w:pPr>
              <w:widowControl w:val="0"/>
              <w:autoSpaceDE w:val="0"/>
              <w:autoSpaceDN w:val="0"/>
              <w:adjustRightInd w:val="0"/>
              <w:ind w:left="-57" w:right="-57"/>
              <w:rPr>
                <w:sz w:val="20"/>
                <w:szCs w:val="20"/>
                <w:lang w:eastAsia="en-US"/>
              </w:rPr>
            </w:pPr>
          </w:p>
          <w:p w:rsidR="001A08CD" w:rsidRDefault="001A08CD" w:rsidP="001A08CD">
            <w:pPr>
              <w:widowControl w:val="0"/>
              <w:autoSpaceDE w:val="0"/>
              <w:autoSpaceDN w:val="0"/>
              <w:adjustRightInd w:val="0"/>
              <w:ind w:left="-57" w:right="-57"/>
              <w:rPr>
                <w:sz w:val="20"/>
                <w:szCs w:val="20"/>
                <w:lang w:eastAsia="en-US"/>
              </w:rPr>
            </w:pPr>
            <w:r>
              <w:rPr>
                <w:sz w:val="20"/>
                <w:szCs w:val="20"/>
                <w:lang w:eastAsia="en-US"/>
              </w:rPr>
              <w:t>*значения на 2022-2023 годы будут уточнены при подготовке проекта Закона об областном бюджете на 2022-2024 годы</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CB70F1"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 xml:space="preserve">Всего по мероприятию, </w:t>
            </w:r>
          </w:p>
          <w:p w:rsidR="00CB70F1" w:rsidRDefault="00CB70F1" w:rsidP="00CB70F1">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highlight w:val="green"/>
                <w:lang w:eastAsia="en-US"/>
              </w:rPr>
            </w:pPr>
            <w:r>
              <w:rPr>
                <w:sz w:val="20"/>
                <w:szCs w:val="20"/>
                <w:lang w:eastAsia="en-US"/>
              </w:rPr>
              <w:t>3 401,8</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1F6F53">
              <w:rPr>
                <w:sz w:val="20"/>
                <w:szCs w:val="20"/>
                <w:lang w:eastAsia="en-US"/>
              </w:rPr>
              <w:t>1 504,2</w:t>
            </w:r>
          </w:p>
        </w:tc>
        <w:tc>
          <w:tcPr>
            <w:tcW w:w="993"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9441DF">
              <w:rPr>
                <w:sz w:val="20"/>
                <w:szCs w:val="20"/>
                <w:lang w:eastAsia="en-US"/>
              </w:rPr>
              <w:t>1 897,6</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498" w:type="dxa"/>
            <w:tcBorders>
              <w:top w:val="nil"/>
              <w:left w:val="single" w:sz="4" w:space="0" w:color="auto"/>
              <w:bottom w:val="nil"/>
              <w:right w:val="single" w:sz="4" w:space="0" w:color="auto"/>
            </w:tcBorders>
          </w:tcPr>
          <w:p w:rsidR="00CB70F1" w:rsidRDefault="00CB70F1" w:rsidP="00CB70F1">
            <w:pPr>
              <w:rPr>
                <w:sz w:val="20"/>
                <w:szCs w:val="20"/>
                <w:lang w:eastAsia="en-US"/>
              </w:rPr>
            </w:pPr>
          </w:p>
        </w:tc>
      </w:tr>
      <w:tr w:rsidR="00CB70F1"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123</w:t>
            </w:r>
          </w:p>
        </w:tc>
        <w:tc>
          <w:tcPr>
            <w:tcW w:w="425"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06</w:t>
            </w:r>
          </w:p>
        </w:tc>
        <w:tc>
          <w:tcPr>
            <w:tcW w:w="709"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62.0.01.04640</w:t>
            </w:r>
          </w:p>
        </w:tc>
        <w:tc>
          <w:tcPr>
            <w:tcW w:w="567"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622</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highlight w:val="green"/>
                <w:lang w:eastAsia="en-US"/>
              </w:rPr>
            </w:pPr>
            <w:r>
              <w:rPr>
                <w:sz w:val="20"/>
                <w:szCs w:val="20"/>
                <w:lang w:eastAsia="en-US"/>
              </w:rPr>
              <w:t>3 401,8</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1F6F53">
              <w:rPr>
                <w:sz w:val="20"/>
                <w:szCs w:val="20"/>
                <w:lang w:eastAsia="en-US"/>
              </w:rPr>
              <w:t>1 504,2</w:t>
            </w:r>
          </w:p>
        </w:tc>
        <w:tc>
          <w:tcPr>
            <w:tcW w:w="993"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9441DF">
              <w:rPr>
                <w:sz w:val="20"/>
                <w:szCs w:val="20"/>
                <w:lang w:eastAsia="en-US"/>
              </w:rPr>
              <w:t>1 897,6</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498" w:type="dxa"/>
            <w:tcBorders>
              <w:top w:val="nil"/>
              <w:left w:val="single" w:sz="4" w:space="0" w:color="auto"/>
              <w:bottom w:val="nil"/>
              <w:right w:val="single" w:sz="4" w:space="0" w:color="auto"/>
            </w:tcBorders>
          </w:tcPr>
          <w:p w:rsidR="00CB70F1" w:rsidRDefault="00CB70F1" w:rsidP="00CB70F1">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налоговые 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widowControl w:val="0"/>
              <w:autoSpaceDE w:val="0"/>
              <w:autoSpaceDN w:val="0"/>
              <w:adjustRightInd w:val="0"/>
              <w:ind w:left="-57" w:right="-57"/>
              <w:rPr>
                <w:rFonts w:cs="Arial"/>
                <w:sz w:val="20"/>
                <w:szCs w:val="20"/>
                <w:lang w:eastAsia="en-US"/>
              </w:rPr>
            </w:pPr>
          </w:p>
        </w:tc>
      </w:tr>
      <w:tr w:rsidR="001A08CD" w:rsidTr="001A08CD">
        <w:trPr>
          <w:trHeight w:val="360"/>
        </w:trPr>
        <w:tc>
          <w:tcPr>
            <w:tcW w:w="1639"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2. Проведение мониторинга качества и доступности предоставления государственных и муниципальных услуг в Новосибирской области (на базе исполнительных органов государственной </w:t>
            </w:r>
            <w:r>
              <w:rPr>
                <w:sz w:val="20"/>
                <w:szCs w:val="20"/>
                <w:lang w:eastAsia="en-US"/>
              </w:rPr>
              <w:lastRenderedPageBreak/>
              <w:t xml:space="preserve">власти и органов местного </w:t>
            </w:r>
            <w:proofErr w:type="spellStart"/>
            <w:r>
              <w:rPr>
                <w:sz w:val="20"/>
                <w:szCs w:val="20"/>
                <w:lang w:eastAsia="en-US"/>
              </w:rPr>
              <w:t>самоуправле-ния</w:t>
            </w:r>
            <w:proofErr w:type="spellEnd"/>
            <w:r>
              <w:rPr>
                <w:sz w:val="20"/>
                <w:szCs w:val="20"/>
                <w:lang w:eastAsia="en-US"/>
              </w:rPr>
              <w:t xml:space="preserve">), в том числе по принципу «одного окна» на базе </w:t>
            </w:r>
            <w:proofErr w:type="spellStart"/>
            <w:r>
              <w:rPr>
                <w:sz w:val="20"/>
                <w:szCs w:val="20"/>
                <w:lang w:eastAsia="en-US"/>
              </w:rPr>
              <w:t>многофункцио</w:t>
            </w:r>
            <w:proofErr w:type="spellEnd"/>
            <w:r>
              <w:rPr>
                <w:sz w:val="20"/>
                <w:szCs w:val="20"/>
                <w:lang w:eastAsia="en-US"/>
              </w:rPr>
              <w:t>--</w:t>
            </w:r>
            <w:proofErr w:type="spellStart"/>
            <w:r>
              <w:rPr>
                <w:sz w:val="20"/>
                <w:szCs w:val="20"/>
                <w:lang w:eastAsia="en-US"/>
              </w:rPr>
              <w:t>нальных</w:t>
            </w:r>
            <w:proofErr w:type="spellEnd"/>
            <w:r>
              <w:rPr>
                <w:sz w:val="20"/>
                <w:szCs w:val="20"/>
                <w:lang w:eastAsia="en-US"/>
              </w:rPr>
              <w:t xml:space="preserve"> центров</w:t>
            </w: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lastRenderedPageBreak/>
              <w:t>Количество мониторингов</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Минэконом</w:t>
            </w:r>
            <w:proofErr w:type="spellEnd"/>
            <w:r>
              <w:rPr>
                <w:sz w:val="20"/>
                <w:szCs w:val="20"/>
                <w:lang w:eastAsia="en-US"/>
              </w:rPr>
              <w:t>-</w:t>
            </w:r>
          </w:p>
          <w:p w:rsidR="001A08CD" w:rsidRDefault="001A08CD" w:rsidP="001A08CD">
            <w:pPr>
              <w:widowControl w:val="0"/>
              <w:autoSpaceDE w:val="0"/>
              <w:autoSpaceDN w:val="0"/>
              <w:adjustRightInd w:val="0"/>
              <w:jc w:val="center"/>
              <w:rPr>
                <w:sz w:val="20"/>
                <w:szCs w:val="20"/>
                <w:lang w:eastAsia="en-US"/>
              </w:rPr>
            </w:pPr>
            <w:r>
              <w:rPr>
                <w:sz w:val="20"/>
                <w:szCs w:val="20"/>
                <w:lang w:eastAsia="en-US"/>
              </w:rPr>
              <w:t xml:space="preserve">развития НСО, исполнитель </w:t>
            </w:r>
            <w:proofErr w:type="spellStart"/>
            <w:r>
              <w:rPr>
                <w:sz w:val="20"/>
                <w:szCs w:val="20"/>
                <w:lang w:eastAsia="en-US"/>
              </w:rPr>
              <w:t>мероприя</w:t>
            </w:r>
            <w:proofErr w:type="spellEnd"/>
            <w:r>
              <w:rPr>
                <w:sz w:val="20"/>
                <w:szCs w:val="20"/>
                <w:lang w:eastAsia="en-US"/>
              </w:rPr>
              <w:t>-</w:t>
            </w:r>
          </w:p>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тия</w:t>
            </w:r>
            <w:proofErr w:type="spellEnd"/>
            <w:r>
              <w:rPr>
                <w:sz w:val="20"/>
                <w:szCs w:val="20"/>
                <w:lang w:eastAsia="en-US"/>
              </w:rPr>
              <w:t xml:space="preserve">, отобранный в </w:t>
            </w:r>
            <w:proofErr w:type="spellStart"/>
            <w:r>
              <w:rPr>
                <w:sz w:val="20"/>
                <w:szCs w:val="20"/>
                <w:lang w:eastAsia="en-US"/>
              </w:rPr>
              <w:t>соответст</w:t>
            </w:r>
            <w:proofErr w:type="spellEnd"/>
            <w:r>
              <w:rPr>
                <w:sz w:val="20"/>
                <w:szCs w:val="20"/>
                <w:lang w:eastAsia="en-US"/>
              </w:rPr>
              <w:t>-</w:t>
            </w:r>
          </w:p>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вии</w:t>
            </w:r>
            <w:proofErr w:type="spellEnd"/>
          </w:p>
          <w:p w:rsidR="001A08CD" w:rsidRDefault="001A08CD" w:rsidP="001A08CD">
            <w:pPr>
              <w:widowControl w:val="0"/>
              <w:autoSpaceDE w:val="0"/>
              <w:autoSpaceDN w:val="0"/>
              <w:adjustRightInd w:val="0"/>
              <w:jc w:val="center"/>
              <w:rPr>
                <w:sz w:val="20"/>
                <w:szCs w:val="20"/>
                <w:lang w:eastAsia="en-US"/>
              </w:rPr>
            </w:pPr>
            <w:r>
              <w:rPr>
                <w:sz w:val="20"/>
                <w:szCs w:val="20"/>
                <w:lang w:eastAsia="en-US"/>
              </w:rPr>
              <w:t xml:space="preserve">с </w:t>
            </w:r>
            <w:proofErr w:type="spellStart"/>
            <w:r>
              <w:rPr>
                <w:sz w:val="20"/>
                <w:szCs w:val="20"/>
                <w:lang w:eastAsia="en-US"/>
              </w:rPr>
              <w:t>Федераль</w:t>
            </w:r>
            <w:proofErr w:type="spellEnd"/>
          </w:p>
          <w:p w:rsidR="001A08CD" w:rsidRDefault="001A08CD" w:rsidP="001A08CD">
            <w:pPr>
              <w:widowControl w:val="0"/>
              <w:autoSpaceDE w:val="0"/>
              <w:autoSpaceDN w:val="0"/>
              <w:adjustRightInd w:val="0"/>
              <w:jc w:val="center"/>
              <w:rPr>
                <w:sz w:val="20"/>
                <w:szCs w:val="20"/>
                <w:lang w:eastAsia="en-US"/>
              </w:rPr>
            </w:pPr>
            <w:proofErr w:type="spellStart"/>
            <w:r>
              <w:rPr>
                <w:sz w:val="20"/>
                <w:szCs w:val="20"/>
                <w:lang w:eastAsia="en-US"/>
              </w:rPr>
              <w:t>ным</w:t>
            </w:r>
            <w:proofErr w:type="spellEnd"/>
            <w:r>
              <w:rPr>
                <w:sz w:val="20"/>
                <w:szCs w:val="20"/>
                <w:lang w:eastAsia="en-US"/>
              </w:rPr>
              <w:t xml:space="preserve"> законом от 05.04.2013 № 44-ФЗ</w:t>
            </w:r>
          </w:p>
          <w:p w:rsidR="001A08CD" w:rsidRDefault="001A08CD" w:rsidP="001A08CD">
            <w:pPr>
              <w:widowControl w:val="0"/>
              <w:autoSpaceDE w:val="0"/>
              <w:autoSpaceDN w:val="0"/>
              <w:adjustRightInd w:val="0"/>
              <w:jc w:val="center"/>
              <w:rPr>
                <w:sz w:val="20"/>
                <w:szCs w:val="20"/>
                <w:lang w:eastAsia="en-US"/>
              </w:rPr>
            </w:pPr>
            <w:r>
              <w:rPr>
                <w:sz w:val="20"/>
                <w:szCs w:val="20"/>
                <w:lang w:eastAsia="en-US"/>
              </w:rPr>
              <w:lastRenderedPageBreak/>
              <w:t>«О </w:t>
            </w:r>
            <w:proofErr w:type="gramStart"/>
            <w:r>
              <w:rPr>
                <w:sz w:val="20"/>
                <w:szCs w:val="20"/>
                <w:lang w:eastAsia="en-US"/>
              </w:rPr>
              <w:t>контракт-ной</w:t>
            </w:r>
            <w:proofErr w:type="gramEnd"/>
            <w:r>
              <w:rPr>
                <w:sz w:val="20"/>
                <w:szCs w:val="20"/>
                <w:lang w:eastAsia="en-US"/>
              </w:rPr>
              <w:t xml:space="preserve"> системе</w:t>
            </w:r>
          </w:p>
          <w:p w:rsidR="001A08CD" w:rsidRDefault="001A08CD" w:rsidP="001A08CD">
            <w:pPr>
              <w:widowControl w:val="0"/>
              <w:autoSpaceDE w:val="0"/>
              <w:autoSpaceDN w:val="0"/>
              <w:adjustRightInd w:val="0"/>
              <w:jc w:val="center"/>
              <w:rPr>
                <w:sz w:val="20"/>
                <w:szCs w:val="20"/>
                <w:lang w:eastAsia="en-US"/>
              </w:rPr>
            </w:pPr>
            <w:r>
              <w:rPr>
                <w:sz w:val="20"/>
                <w:szCs w:val="20"/>
                <w:lang w:eastAsia="en-US"/>
              </w:rPr>
              <w:t xml:space="preserve">в сфере закупок товаров, работ, услуг для обеспечения </w:t>
            </w:r>
            <w:proofErr w:type="spellStart"/>
            <w:r>
              <w:rPr>
                <w:sz w:val="20"/>
                <w:szCs w:val="20"/>
                <w:lang w:eastAsia="en-US"/>
              </w:rPr>
              <w:t>государст</w:t>
            </w:r>
            <w:proofErr w:type="spellEnd"/>
            <w:r>
              <w:rPr>
                <w:sz w:val="20"/>
                <w:szCs w:val="20"/>
                <w:lang w:eastAsia="en-US"/>
              </w:rPr>
              <w:t xml:space="preserve">-венных и </w:t>
            </w:r>
            <w:proofErr w:type="spellStart"/>
            <w:r>
              <w:rPr>
                <w:sz w:val="20"/>
                <w:szCs w:val="20"/>
                <w:lang w:eastAsia="en-US"/>
              </w:rPr>
              <w:t>муниципаль-ных</w:t>
            </w:r>
            <w:proofErr w:type="spellEnd"/>
            <w:r>
              <w:rPr>
                <w:sz w:val="20"/>
                <w:szCs w:val="20"/>
                <w:lang w:eastAsia="en-US"/>
              </w:rPr>
              <w:t xml:space="preserve"> нужд»</w:t>
            </w:r>
          </w:p>
        </w:tc>
        <w:tc>
          <w:tcPr>
            <w:tcW w:w="1338" w:type="dxa"/>
            <w:vMerge w:val="restart"/>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ind w:left="-57" w:right="-57"/>
              <w:rPr>
                <w:rFonts w:cs="Arial"/>
                <w:sz w:val="20"/>
                <w:szCs w:val="20"/>
                <w:lang w:eastAsia="en-US"/>
              </w:rPr>
            </w:pPr>
            <w:r>
              <w:rPr>
                <w:rFonts w:cs="Arial"/>
                <w:sz w:val="20"/>
                <w:szCs w:val="20"/>
                <w:lang w:eastAsia="en-US"/>
              </w:rPr>
              <w:lastRenderedPageBreak/>
              <w:t xml:space="preserve">Получение объективной информации об уровне </w:t>
            </w:r>
            <w:proofErr w:type="gramStart"/>
            <w:r>
              <w:rPr>
                <w:rFonts w:cs="Arial"/>
                <w:sz w:val="20"/>
                <w:szCs w:val="20"/>
                <w:lang w:eastAsia="en-US"/>
              </w:rPr>
              <w:t>удовлетворен-</w:t>
            </w:r>
            <w:proofErr w:type="spellStart"/>
            <w:r>
              <w:rPr>
                <w:rFonts w:cs="Arial"/>
                <w:sz w:val="20"/>
                <w:szCs w:val="20"/>
                <w:lang w:eastAsia="en-US"/>
              </w:rPr>
              <w:t>ности</w:t>
            </w:r>
            <w:proofErr w:type="spellEnd"/>
            <w:proofErr w:type="gramEnd"/>
            <w:r>
              <w:rPr>
                <w:rFonts w:cs="Arial"/>
                <w:sz w:val="20"/>
                <w:szCs w:val="20"/>
                <w:lang w:eastAsia="en-US"/>
              </w:rPr>
              <w:t xml:space="preserve"> граждан качеством деятельности органов власти в части </w:t>
            </w:r>
            <w:proofErr w:type="spellStart"/>
            <w:r>
              <w:rPr>
                <w:rFonts w:cs="Arial"/>
                <w:sz w:val="20"/>
                <w:szCs w:val="20"/>
                <w:lang w:eastAsia="en-US"/>
              </w:rPr>
              <w:t>предоставле-ния</w:t>
            </w:r>
            <w:proofErr w:type="spellEnd"/>
            <w:r>
              <w:rPr>
                <w:rFonts w:cs="Arial"/>
                <w:sz w:val="20"/>
                <w:szCs w:val="20"/>
                <w:lang w:eastAsia="en-US"/>
              </w:rPr>
              <w:t xml:space="preserve"> </w:t>
            </w:r>
            <w:proofErr w:type="spellStart"/>
            <w:r>
              <w:rPr>
                <w:rFonts w:cs="Arial"/>
                <w:sz w:val="20"/>
                <w:szCs w:val="20"/>
                <w:lang w:eastAsia="en-US"/>
              </w:rPr>
              <w:t>государствен-ных</w:t>
            </w:r>
            <w:proofErr w:type="spellEnd"/>
            <w:r>
              <w:rPr>
                <w:rFonts w:cs="Arial"/>
                <w:sz w:val="20"/>
                <w:szCs w:val="20"/>
                <w:lang w:eastAsia="en-US"/>
              </w:rPr>
              <w:t xml:space="preserve"> и </w:t>
            </w:r>
            <w:proofErr w:type="spellStart"/>
            <w:r>
              <w:rPr>
                <w:rFonts w:cs="Arial"/>
                <w:sz w:val="20"/>
                <w:szCs w:val="20"/>
                <w:lang w:eastAsia="en-US"/>
              </w:rPr>
              <w:lastRenderedPageBreak/>
              <w:t>муниципаль-ных</w:t>
            </w:r>
            <w:proofErr w:type="spellEnd"/>
            <w:r>
              <w:rPr>
                <w:rFonts w:cs="Arial"/>
                <w:sz w:val="20"/>
                <w:szCs w:val="20"/>
                <w:lang w:eastAsia="en-US"/>
              </w:rPr>
              <w:t xml:space="preserve"> услуг и выявление наиболее проблемных сфер системы </w:t>
            </w:r>
            <w:proofErr w:type="spellStart"/>
            <w:r>
              <w:rPr>
                <w:rFonts w:cs="Arial"/>
                <w:sz w:val="20"/>
                <w:szCs w:val="20"/>
                <w:lang w:eastAsia="en-US"/>
              </w:rPr>
              <w:t>предоставле-ния</w:t>
            </w:r>
            <w:proofErr w:type="spellEnd"/>
            <w:r>
              <w:rPr>
                <w:rFonts w:cs="Arial"/>
                <w:sz w:val="20"/>
                <w:szCs w:val="20"/>
                <w:lang w:eastAsia="en-US"/>
              </w:rPr>
              <w:t xml:space="preserve"> государственных и </w:t>
            </w:r>
            <w:proofErr w:type="spellStart"/>
            <w:r>
              <w:rPr>
                <w:rFonts w:cs="Arial"/>
                <w:sz w:val="20"/>
                <w:szCs w:val="20"/>
                <w:lang w:eastAsia="en-US"/>
              </w:rPr>
              <w:t>муниципаль-ных</w:t>
            </w:r>
            <w:proofErr w:type="spellEnd"/>
            <w:r>
              <w:rPr>
                <w:rFonts w:cs="Arial"/>
                <w:sz w:val="20"/>
                <w:szCs w:val="20"/>
                <w:lang w:eastAsia="en-US"/>
              </w:rPr>
              <w:t xml:space="preserve"> услуг для принятия </w:t>
            </w:r>
            <w:proofErr w:type="spellStart"/>
            <w:r>
              <w:rPr>
                <w:rFonts w:cs="Arial"/>
                <w:sz w:val="20"/>
                <w:szCs w:val="20"/>
                <w:lang w:eastAsia="en-US"/>
              </w:rPr>
              <w:t>управленчес</w:t>
            </w:r>
            <w:proofErr w:type="spellEnd"/>
            <w:r>
              <w:rPr>
                <w:rFonts w:cs="Arial"/>
                <w:sz w:val="20"/>
                <w:szCs w:val="20"/>
                <w:lang w:eastAsia="en-US"/>
              </w:rPr>
              <w:t xml:space="preserve">-ких решений, направленных на повышение </w:t>
            </w:r>
            <w:proofErr w:type="spellStart"/>
            <w:r>
              <w:rPr>
                <w:rFonts w:cs="Arial"/>
                <w:sz w:val="20"/>
                <w:szCs w:val="20"/>
                <w:lang w:eastAsia="en-US"/>
              </w:rPr>
              <w:t>эффективнос-ти</w:t>
            </w:r>
            <w:proofErr w:type="spellEnd"/>
            <w:r>
              <w:rPr>
                <w:rFonts w:cs="Arial"/>
                <w:sz w:val="20"/>
                <w:szCs w:val="20"/>
                <w:lang w:eastAsia="en-US"/>
              </w:rPr>
              <w:t xml:space="preserve"> </w:t>
            </w:r>
            <w:proofErr w:type="spellStart"/>
            <w:r>
              <w:rPr>
                <w:rFonts w:cs="Arial"/>
                <w:sz w:val="20"/>
                <w:szCs w:val="20"/>
                <w:lang w:eastAsia="en-US"/>
              </w:rPr>
              <w:t>государствен-ного</w:t>
            </w:r>
            <w:proofErr w:type="spellEnd"/>
            <w:r>
              <w:rPr>
                <w:rFonts w:cs="Arial"/>
                <w:sz w:val="20"/>
                <w:szCs w:val="20"/>
                <w:lang w:eastAsia="en-US"/>
              </w:rPr>
              <w:t xml:space="preserve"> управления в указанной сфере.</w:t>
            </w:r>
          </w:p>
          <w:p w:rsidR="001A08CD" w:rsidRDefault="001A08CD" w:rsidP="001A08CD">
            <w:pPr>
              <w:widowControl w:val="0"/>
              <w:autoSpaceDE w:val="0"/>
              <w:autoSpaceDN w:val="0"/>
              <w:adjustRightInd w:val="0"/>
              <w:ind w:left="-57" w:right="-57"/>
              <w:rPr>
                <w:rFonts w:cs="Arial"/>
                <w:sz w:val="20"/>
                <w:szCs w:val="20"/>
                <w:lang w:eastAsia="en-US"/>
              </w:rPr>
            </w:pPr>
          </w:p>
          <w:p w:rsidR="001A08CD" w:rsidRDefault="001A08CD" w:rsidP="001A08CD">
            <w:pPr>
              <w:widowControl w:val="0"/>
              <w:autoSpaceDE w:val="0"/>
              <w:autoSpaceDN w:val="0"/>
              <w:adjustRightInd w:val="0"/>
              <w:ind w:left="-57" w:right="-57"/>
              <w:rPr>
                <w:rFonts w:cs="Arial"/>
                <w:sz w:val="20"/>
                <w:szCs w:val="20"/>
                <w:lang w:eastAsia="en-US"/>
              </w:rPr>
            </w:pPr>
            <w:r>
              <w:rPr>
                <w:sz w:val="20"/>
                <w:szCs w:val="20"/>
                <w:lang w:eastAsia="en-US"/>
              </w:rPr>
              <w:t>*значения на 2022-2023 годы будут уточнены при подготовке проекта Закона об областном бюджете на 2022-2024 годы</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ind w:left="-57" w:right="-57"/>
              <w:rPr>
                <w:rFonts w:cs="Arial"/>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Стоимость единицы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1 350,0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rFonts w:cs="Arial"/>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Всего по мероприятию, </w:t>
            </w:r>
          </w:p>
          <w:p w:rsidR="001A08CD" w:rsidRDefault="001A08CD" w:rsidP="001A08CD">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1 350,0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1 350,0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rFonts w:cs="Arial"/>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123</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04</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62.0.02.04650</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241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1 350,0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1 350,0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rFonts w:cs="Arial"/>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rFonts w:cs="Arial"/>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rFonts w:cs="Arial"/>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rFonts w:cs="Arial"/>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налоговые </w:t>
            </w:r>
            <w:r>
              <w:rPr>
                <w:sz w:val="20"/>
                <w:szCs w:val="20"/>
                <w:lang w:eastAsia="en-US"/>
              </w:rPr>
              <w:lastRenderedPageBreak/>
              <w:t>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r>
      <w:tr w:rsidR="001A08CD" w:rsidTr="001A08CD">
        <w:trPr>
          <w:trHeight w:val="360"/>
        </w:trPr>
        <w:tc>
          <w:tcPr>
            <w:tcW w:w="1639" w:type="dxa"/>
            <w:vMerge w:val="restart"/>
            <w:tcBorders>
              <w:top w:val="nil"/>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Итого на решение задачи цели государственной программы</w:t>
            </w: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 xml:space="preserve">Всего, </w:t>
            </w:r>
          </w:p>
          <w:p w:rsidR="001A08CD" w:rsidRDefault="001A08CD" w:rsidP="001A08CD">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618 975,6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CB70F1">
            <w:pPr>
              <w:rPr>
                <w:sz w:val="20"/>
                <w:szCs w:val="20"/>
                <w:lang w:eastAsia="en-US"/>
              </w:rPr>
            </w:pPr>
            <w:r>
              <w:rPr>
                <w:sz w:val="20"/>
                <w:szCs w:val="20"/>
                <w:lang w:eastAsia="en-US"/>
              </w:rPr>
              <w:t>15</w:t>
            </w:r>
            <w:r w:rsidR="00CB70F1">
              <w:rPr>
                <w:sz w:val="20"/>
                <w:szCs w:val="20"/>
                <w:lang w:eastAsia="en-US"/>
              </w:rPr>
              <w:t>3 525,4</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CB70F1">
            <w:pPr>
              <w:rPr>
                <w:sz w:val="20"/>
                <w:szCs w:val="20"/>
                <w:lang w:eastAsia="en-US"/>
              </w:rPr>
            </w:pPr>
            <w:r>
              <w:rPr>
                <w:sz w:val="20"/>
                <w:szCs w:val="20"/>
                <w:lang w:eastAsia="en-US"/>
              </w:rPr>
              <w:t>16</w:t>
            </w:r>
            <w:r w:rsidR="00CB70F1">
              <w:rPr>
                <w:sz w:val="20"/>
                <w:szCs w:val="20"/>
                <w:lang w:eastAsia="en-US"/>
              </w:rPr>
              <w:t>3</w:t>
            </w:r>
            <w:r>
              <w:rPr>
                <w:sz w:val="20"/>
                <w:szCs w:val="20"/>
                <w:lang w:eastAsia="en-US"/>
              </w:rPr>
              <w:t xml:space="preserve"> </w:t>
            </w:r>
            <w:r w:rsidR="00CB70F1">
              <w:rPr>
                <w:sz w:val="20"/>
                <w:szCs w:val="20"/>
                <w:lang w:eastAsia="en-US"/>
              </w:rPr>
              <w:t>811</w:t>
            </w:r>
            <w:r>
              <w:rPr>
                <w:sz w:val="20"/>
                <w:szCs w:val="20"/>
                <w:lang w:eastAsia="en-US"/>
              </w:rPr>
              <w:t>,</w:t>
            </w:r>
            <w:r w:rsidR="00CB70F1">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622 368,2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х</w:t>
            </w:r>
          </w:p>
        </w:tc>
        <w:tc>
          <w:tcPr>
            <w:tcW w:w="1338" w:type="dxa"/>
            <w:vMerge w:val="restart"/>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х</w:t>
            </w: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cente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618 975,6</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CB70F1" w:rsidP="00CB70F1">
            <w:pPr>
              <w:jc w:val="center"/>
              <w:rPr>
                <w:sz w:val="20"/>
                <w:szCs w:val="20"/>
                <w:lang w:eastAsia="en-US"/>
              </w:rPr>
            </w:pPr>
            <w:r>
              <w:rPr>
                <w:sz w:val="20"/>
                <w:szCs w:val="20"/>
                <w:lang w:eastAsia="en-US"/>
              </w:rPr>
              <w:t>153 525,4</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CB70F1" w:rsidP="00CB70F1">
            <w:pPr>
              <w:jc w:val="center"/>
              <w:rPr>
                <w:sz w:val="20"/>
                <w:szCs w:val="20"/>
                <w:lang w:eastAsia="en-US"/>
              </w:rPr>
            </w:pPr>
            <w:r>
              <w:rPr>
                <w:sz w:val="20"/>
                <w:szCs w:val="20"/>
                <w:lang w:eastAsia="en-US"/>
              </w:rPr>
              <w:t>163 811,2</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cente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налоговые 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widowControl w:val="0"/>
              <w:autoSpaceDE w:val="0"/>
              <w:autoSpaceDN w:val="0"/>
              <w:adjustRightInd w:val="0"/>
              <w:jc w:val="center"/>
              <w:rPr>
                <w:sz w:val="20"/>
                <w:szCs w:val="20"/>
                <w:lang w:eastAsia="en-US"/>
              </w:rPr>
            </w:pPr>
          </w:p>
        </w:tc>
      </w:tr>
      <w:tr w:rsidR="00CB70F1" w:rsidTr="001A08CD">
        <w:trPr>
          <w:trHeight w:val="360"/>
        </w:trPr>
        <w:tc>
          <w:tcPr>
            <w:tcW w:w="1639" w:type="dxa"/>
            <w:vMerge w:val="restart"/>
            <w:tcBorders>
              <w:top w:val="nil"/>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Итого на достижение цели государственной программы</w:t>
            </w:r>
          </w:p>
        </w:tc>
        <w:tc>
          <w:tcPr>
            <w:tcW w:w="1560"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 xml:space="preserve">Всего, </w:t>
            </w:r>
          </w:p>
          <w:p w:rsidR="00CB70F1" w:rsidRDefault="00CB70F1" w:rsidP="00CB70F1">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618 975,6</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D711CC">
              <w:rPr>
                <w:sz w:val="20"/>
                <w:szCs w:val="20"/>
                <w:lang w:eastAsia="en-US"/>
              </w:rPr>
              <w:t>153 525,4</w:t>
            </w:r>
          </w:p>
        </w:tc>
        <w:tc>
          <w:tcPr>
            <w:tcW w:w="993"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BC0F03">
              <w:rPr>
                <w:sz w:val="20"/>
                <w:szCs w:val="20"/>
                <w:lang w:eastAsia="en-US"/>
              </w:rPr>
              <w:t>163 811,2</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622 368,2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х</w:t>
            </w:r>
          </w:p>
        </w:tc>
        <w:tc>
          <w:tcPr>
            <w:tcW w:w="1338" w:type="dxa"/>
            <w:vMerge w:val="restart"/>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х</w:t>
            </w:r>
          </w:p>
        </w:tc>
        <w:tc>
          <w:tcPr>
            <w:tcW w:w="1498" w:type="dxa"/>
            <w:tcBorders>
              <w:top w:val="nil"/>
              <w:left w:val="single" w:sz="4" w:space="0" w:color="auto"/>
              <w:bottom w:val="nil"/>
              <w:right w:val="nil"/>
            </w:tcBorders>
          </w:tcPr>
          <w:p w:rsidR="00CB70F1" w:rsidRDefault="00CB70F1" w:rsidP="00CB70F1">
            <w:pPr>
              <w:widowControl w:val="0"/>
              <w:autoSpaceDE w:val="0"/>
              <w:autoSpaceDN w:val="0"/>
              <w:adjustRightInd w:val="0"/>
              <w:jc w:val="center"/>
              <w:rPr>
                <w:sz w:val="20"/>
                <w:szCs w:val="20"/>
                <w:lang w:eastAsia="en-US"/>
              </w:rPr>
            </w:pPr>
          </w:p>
        </w:tc>
      </w:tr>
      <w:tr w:rsidR="00CB70F1"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618 975,6</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D711CC">
              <w:rPr>
                <w:sz w:val="20"/>
                <w:szCs w:val="20"/>
                <w:lang w:eastAsia="en-US"/>
              </w:rPr>
              <w:t>153 525,4</w:t>
            </w:r>
          </w:p>
        </w:tc>
        <w:tc>
          <w:tcPr>
            <w:tcW w:w="993"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BC0F03">
              <w:rPr>
                <w:sz w:val="20"/>
                <w:szCs w:val="20"/>
                <w:lang w:eastAsia="en-US"/>
              </w:rPr>
              <w:t>163 811,2</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498" w:type="dxa"/>
            <w:tcBorders>
              <w:top w:val="nil"/>
              <w:left w:val="single" w:sz="4" w:space="0" w:color="auto"/>
              <w:bottom w:val="nil"/>
              <w:right w:val="nil"/>
            </w:tcBorders>
          </w:tcPr>
          <w:p w:rsidR="00CB70F1" w:rsidRDefault="00CB70F1" w:rsidP="00CB70F1">
            <w:pPr>
              <w:widowControl w:val="0"/>
              <w:autoSpaceDE w:val="0"/>
              <w:autoSpaceDN w:val="0"/>
              <w:adjustRightInd w:val="0"/>
              <w:jc w:val="cente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nil"/>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налоговые 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CB70F1" w:rsidTr="001A08CD">
        <w:trPr>
          <w:trHeight w:val="360"/>
        </w:trPr>
        <w:tc>
          <w:tcPr>
            <w:tcW w:w="1639" w:type="dxa"/>
            <w:vMerge w:val="restart"/>
            <w:tcBorders>
              <w:top w:val="nil"/>
              <w:left w:val="single" w:sz="4" w:space="0" w:color="auto"/>
              <w:bottom w:val="single" w:sz="4" w:space="0" w:color="auto"/>
              <w:right w:val="single" w:sz="4" w:space="0" w:color="auto"/>
            </w:tcBorders>
            <w:vAlign w:val="center"/>
            <w:hideMark/>
          </w:tcPr>
          <w:p w:rsidR="00CB70F1" w:rsidRDefault="00CB70F1" w:rsidP="00CB70F1">
            <w:pPr>
              <w:widowControl w:val="0"/>
              <w:autoSpaceDE w:val="0"/>
              <w:autoSpaceDN w:val="0"/>
              <w:adjustRightInd w:val="0"/>
              <w:rPr>
                <w:sz w:val="20"/>
                <w:szCs w:val="20"/>
                <w:lang w:eastAsia="en-US"/>
              </w:rPr>
            </w:pPr>
            <w:r>
              <w:rPr>
                <w:sz w:val="20"/>
                <w:szCs w:val="20"/>
                <w:lang w:eastAsia="en-US"/>
              </w:rPr>
              <w:t>Итого по государственной программе</w:t>
            </w:r>
          </w:p>
        </w:tc>
        <w:tc>
          <w:tcPr>
            <w:tcW w:w="1560"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 xml:space="preserve">Всего, </w:t>
            </w:r>
          </w:p>
          <w:p w:rsidR="00CB70F1" w:rsidRDefault="00CB70F1" w:rsidP="00CB70F1">
            <w:pPr>
              <w:widowControl w:val="0"/>
              <w:autoSpaceDE w:val="0"/>
              <w:autoSpaceDN w:val="0"/>
              <w:adjustRightInd w:val="0"/>
              <w:rPr>
                <w:sz w:val="20"/>
                <w:szCs w:val="20"/>
                <w:lang w:eastAsia="en-US"/>
              </w:rPr>
            </w:pPr>
            <w:r>
              <w:rPr>
                <w:sz w:val="20"/>
                <w:szCs w:val="20"/>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618 975,6</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D83835">
              <w:rPr>
                <w:sz w:val="20"/>
                <w:szCs w:val="20"/>
                <w:lang w:eastAsia="en-US"/>
              </w:rPr>
              <w:t>153 525,4</w:t>
            </w:r>
          </w:p>
        </w:tc>
        <w:tc>
          <w:tcPr>
            <w:tcW w:w="993"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AF04A5">
              <w:rPr>
                <w:sz w:val="20"/>
                <w:szCs w:val="20"/>
                <w:lang w:eastAsia="en-US"/>
              </w:rPr>
              <w:t>163 811,2</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622 368,2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х</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widowControl w:val="0"/>
              <w:autoSpaceDE w:val="0"/>
              <w:autoSpaceDN w:val="0"/>
              <w:adjustRightInd w:val="0"/>
              <w:jc w:val="center"/>
              <w:rPr>
                <w:sz w:val="20"/>
                <w:szCs w:val="20"/>
                <w:lang w:eastAsia="en-US"/>
              </w:rPr>
            </w:pPr>
            <w:r>
              <w:rPr>
                <w:sz w:val="20"/>
                <w:szCs w:val="20"/>
                <w:lang w:eastAsia="en-US"/>
              </w:rPr>
              <w:t>х</w:t>
            </w:r>
          </w:p>
        </w:tc>
        <w:tc>
          <w:tcPr>
            <w:tcW w:w="1498" w:type="dxa"/>
            <w:tcBorders>
              <w:top w:val="nil"/>
              <w:left w:val="single" w:sz="4" w:space="0" w:color="auto"/>
              <w:bottom w:val="nil"/>
              <w:right w:val="single" w:sz="4" w:space="0" w:color="auto"/>
            </w:tcBorders>
          </w:tcPr>
          <w:p w:rsidR="00CB70F1" w:rsidRDefault="00CB70F1" w:rsidP="00CB70F1">
            <w:pPr>
              <w:rPr>
                <w:sz w:val="20"/>
                <w:szCs w:val="20"/>
                <w:lang w:eastAsia="en-US"/>
              </w:rPr>
            </w:pPr>
          </w:p>
        </w:tc>
      </w:tr>
      <w:tr w:rsidR="00CB70F1"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B70F1" w:rsidRDefault="00CB70F1" w:rsidP="00CB70F1">
            <w:pPr>
              <w:widowControl w:val="0"/>
              <w:autoSpaceDE w:val="0"/>
              <w:autoSpaceDN w:val="0"/>
              <w:adjustRightInd w:val="0"/>
              <w:rPr>
                <w:sz w:val="20"/>
                <w:szCs w:val="20"/>
                <w:lang w:eastAsia="en-US"/>
              </w:rPr>
            </w:pPr>
            <w:r>
              <w:rPr>
                <w:sz w:val="20"/>
                <w:szCs w:val="20"/>
                <w:lang w:eastAsia="en-US"/>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618 975,6</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149 400,9</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D83835">
              <w:rPr>
                <w:sz w:val="20"/>
                <w:szCs w:val="20"/>
                <w:lang w:eastAsia="en-US"/>
              </w:rPr>
              <w:t>153 525,4</w:t>
            </w:r>
          </w:p>
        </w:tc>
        <w:tc>
          <w:tcPr>
            <w:tcW w:w="993"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152 238,1</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jc w:val="center"/>
            </w:pPr>
            <w:r w:rsidRPr="00AF04A5">
              <w:rPr>
                <w:sz w:val="20"/>
                <w:szCs w:val="20"/>
                <w:lang w:eastAsia="en-US"/>
              </w:rPr>
              <w:t>163 811,2</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615 780,8</w:t>
            </w:r>
          </w:p>
        </w:tc>
        <w:tc>
          <w:tcPr>
            <w:tcW w:w="992" w:type="dxa"/>
            <w:tcBorders>
              <w:top w:val="single" w:sz="4" w:space="0" w:color="auto"/>
              <w:left w:val="single" w:sz="4" w:space="0" w:color="auto"/>
              <w:bottom w:val="single" w:sz="4" w:space="0" w:color="auto"/>
              <w:right w:val="single" w:sz="4" w:space="0" w:color="auto"/>
            </w:tcBorders>
            <w:hideMark/>
          </w:tcPr>
          <w:p w:rsidR="00CB70F1" w:rsidRDefault="00CB70F1" w:rsidP="00CB70F1">
            <w:pPr>
              <w:rPr>
                <w:sz w:val="20"/>
                <w:szCs w:val="20"/>
                <w:lang w:eastAsia="en-US"/>
              </w:rPr>
            </w:pPr>
            <w:r>
              <w:rPr>
                <w:sz w:val="20"/>
                <w:szCs w:val="20"/>
                <w:lang w:eastAsia="en-US"/>
              </w:rPr>
              <w:t>622 368,2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CB70F1" w:rsidRDefault="00CB70F1" w:rsidP="00CB70F1">
            <w:pPr>
              <w:rPr>
                <w:sz w:val="20"/>
                <w:szCs w:val="20"/>
                <w:lang w:eastAsia="en-US"/>
              </w:rPr>
            </w:pPr>
          </w:p>
        </w:tc>
        <w:tc>
          <w:tcPr>
            <w:tcW w:w="1498" w:type="dxa"/>
            <w:tcBorders>
              <w:top w:val="nil"/>
              <w:left w:val="single" w:sz="4" w:space="0" w:color="auto"/>
              <w:bottom w:val="nil"/>
              <w:right w:val="single" w:sz="4" w:space="0" w:color="auto"/>
            </w:tcBorders>
          </w:tcPr>
          <w:p w:rsidR="00CB70F1" w:rsidRDefault="00CB70F1" w:rsidP="00CB70F1">
            <w:pPr>
              <w:widowControl w:val="0"/>
              <w:autoSpaceDE w:val="0"/>
              <w:autoSpaceDN w:val="0"/>
              <w:adjustRightInd w:val="0"/>
              <w:jc w:val="cente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местные бюджеты</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360"/>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gridSpan w:val="2"/>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496"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709" w:type="dxa"/>
            <w:tcBorders>
              <w:top w:val="single" w:sz="4" w:space="0" w:color="auto"/>
              <w:left w:val="single" w:sz="4" w:space="0" w:color="auto"/>
              <w:bottom w:val="single" w:sz="4" w:space="0" w:color="auto"/>
              <w:right w:val="single" w:sz="4" w:space="0" w:color="auto"/>
            </w:tcBorders>
            <w:hideMark/>
          </w:tcPr>
          <w:p w:rsidR="001A08CD" w:rsidRDefault="001A08CD" w:rsidP="001A08CD">
            <w:pPr>
              <w:jc w:val="center"/>
              <w:rPr>
                <w:sz w:val="20"/>
                <w:szCs w:val="20"/>
                <w:lang w:val="en-US" w:eastAsia="en-US"/>
              </w:rPr>
            </w:pPr>
            <w:r>
              <w:rPr>
                <w:sz w:val="20"/>
                <w:szCs w:val="20"/>
                <w:lang w:val="en-US" w:eastAsia="en-US"/>
              </w:rPr>
              <w:t>x</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tc>
      </w:tr>
      <w:tr w:rsidR="001A08CD" w:rsidTr="001A08CD">
        <w:trPr>
          <w:trHeight w:val="282"/>
        </w:trPr>
        <w:tc>
          <w:tcPr>
            <w:tcW w:w="1639" w:type="dxa"/>
            <w:vMerge/>
            <w:tcBorders>
              <w:top w:val="nil"/>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rPr>
                <w:sz w:val="20"/>
                <w:szCs w:val="20"/>
                <w:lang w:eastAsia="en-US"/>
              </w:rPr>
            </w:pPr>
            <w:r>
              <w:rPr>
                <w:sz w:val="20"/>
                <w:szCs w:val="20"/>
                <w:lang w:eastAsia="en-US"/>
              </w:rPr>
              <w:t>налоговые расходы</w:t>
            </w: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gridSpan w:val="2"/>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496" w:type="dxa"/>
            <w:tcBorders>
              <w:top w:val="single" w:sz="4" w:space="0" w:color="auto"/>
              <w:left w:val="single" w:sz="4" w:space="0" w:color="auto"/>
              <w:bottom w:val="single" w:sz="4" w:space="0" w:color="auto"/>
              <w:right w:val="single" w:sz="4" w:space="0" w:color="auto"/>
            </w:tcBorders>
          </w:tcPr>
          <w:p w:rsidR="001A08CD" w:rsidRDefault="001A08CD" w:rsidP="001A08CD">
            <w:pPr>
              <w:jc w:val="center"/>
              <w:rPr>
                <w:sz w:val="20"/>
                <w:szCs w:val="20"/>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1A08CD" w:rsidRDefault="001A08CD" w:rsidP="001A08CD">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1A08CD" w:rsidRDefault="001A08CD" w:rsidP="001A08CD">
            <w:pPr>
              <w:widowControl w:val="0"/>
              <w:autoSpaceDE w:val="0"/>
              <w:autoSpaceDN w:val="0"/>
              <w:adjustRightInd w:val="0"/>
              <w:jc w:val="center"/>
              <w:rPr>
                <w:sz w:val="20"/>
                <w:szCs w:val="20"/>
                <w:lang w:eastAsia="en-US"/>
              </w:rPr>
            </w:pPr>
            <w:r>
              <w:rPr>
                <w:sz w:val="20"/>
                <w:szCs w:val="20"/>
                <w:lang w:eastAsia="en-US"/>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A08CD" w:rsidRDefault="001A08CD" w:rsidP="001A08CD">
            <w:pPr>
              <w:rPr>
                <w:sz w:val="20"/>
                <w:szCs w:val="20"/>
                <w:lang w:eastAsia="en-US"/>
              </w:rPr>
            </w:pPr>
          </w:p>
        </w:tc>
        <w:tc>
          <w:tcPr>
            <w:tcW w:w="1498" w:type="dxa"/>
            <w:tcBorders>
              <w:top w:val="nil"/>
              <w:left w:val="single" w:sz="4" w:space="0" w:color="auto"/>
              <w:bottom w:val="nil"/>
              <w:right w:val="single" w:sz="4" w:space="0" w:color="auto"/>
            </w:tcBorders>
          </w:tcPr>
          <w:p w:rsidR="001A08CD" w:rsidRDefault="001A08CD" w:rsidP="001A08CD">
            <w:pPr>
              <w:rPr>
                <w:sz w:val="20"/>
                <w:szCs w:val="20"/>
                <w:lang w:eastAsia="en-US"/>
              </w:rPr>
            </w:pPr>
          </w:p>
          <w:p w:rsidR="001A08CD" w:rsidRDefault="001A08CD" w:rsidP="001A08CD">
            <w:pPr>
              <w:rPr>
                <w:sz w:val="20"/>
                <w:szCs w:val="20"/>
                <w:lang w:eastAsia="en-US"/>
              </w:rPr>
            </w:pPr>
          </w:p>
          <w:p w:rsidR="001A08CD" w:rsidRDefault="001A08CD" w:rsidP="001A08CD">
            <w:pPr>
              <w:rPr>
                <w:sz w:val="20"/>
                <w:szCs w:val="20"/>
                <w:lang w:eastAsia="en-US"/>
              </w:rPr>
            </w:pPr>
          </w:p>
        </w:tc>
      </w:tr>
    </w:tbl>
    <w:p w:rsidR="001A08CD" w:rsidRDefault="001A08CD" w:rsidP="001A08CD">
      <w:pPr>
        <w:ind w:left="-426" w:firstLine="142"/>
        <w:rPr>
          <w:rFonts w:eastAsia="Calibri"/>
          <w:sz w:val="22"/>
          <w:szCs w:val="22"/>
        </w:rPr>
      </w:pPr>
    </w:p>
    <w:p w:rsidR="001A08CD" w:rsidRDefault="001A08CD" w:rsidP="001A08CD">
      <w:pPr>
        <w:ind w:left="-426" w:firstLine="142"/>
        <w:rPr>
          <w:rFonts w:eastAsia="Calibri"/>
          <w:sz w:val="22"/>
          <w:szCs w:val="22"/>
        </w:rPr>
      </w:pPr>
    </w:p>
    <w:p w:rsidR="001A08CD" w:rsidRDefault="001A08CD" w:rsidP="001A08CD">
      <w:pPr>
        <w:ind w:left="-426" w:firstLine="142"/>
        <w:rPr>
          <w:rFonts w:eastAsia="Calibri"/>
          <w:sz w:val="22"/>
          <w:szCs w:val="22"/>
        </w:rPr>
      </w:pPr>
      <w:r>
        <w:rPr>
          <w:rFonts w:eastAsia="Calibri"/>
          <w:sz w:val="22"/>
          <w:szCs w:val="22"/>
        </w:rPr>
        <w:t>Применяемые сокращения:</w:t>
      </w:r>
    </w:p>
    <w:p w:rsidR="001A08CD" w:rsidRDefault="001A08CD" w:rsidP="001A08CD">
      <w:pPr>
        <w:ind w:left="-284"/>
        <w:jc w:val="both"/>
        <w:rPr>
          <w:rFonts w:eastAsia="Calibri"/>
          <w:sz w:val="22"/>
          <w:szCs w:val="22"/>
        </w:rPr>
      </w:pPr>
      <w:r>
        <w:rPr>
          <w:rFonts w:eastAsia="Calibri"/>
          <w:sz w:val="22"/>
          <w:szCs w:val="22"/>
        </w:rPr>
        <w:t>ГАУ НСО «МФЦ» –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1A08CD" w:rsidRDefault="001A08CD" w:rsidP="001A08CD">
      <w:pPr>
        <w:ind w:left="-284"/>
        <w:jc w:val="both"/>
        <w:rPr>
          <w:rFonts w:eastAsia="Calibri"/>
          <w:sz w:val="22"/>
          <w:szCs w:val="22"/>
        </w:rPr>
      </w:pPr>
      <w:r>
        <w:rPr>
          <w:rFonts w:eastAsia="Calibri"/>
          <w:sz w:val="22"/>
          <w:szCs w:val="22"/>
        </w:rPr>
        <w:t>МФЦ −</w:t>
      </w:r>
      <w:r>
        <w:rPr>
          <w:sz w:val="22"/>
          <w:szCs w:val="22"/>
        </w:rPr>
        <w:t xml:space="preserve"> </w:t>
      </w:r>
      <w:r>
        <w:rPr>
          <w:rFonts w:eastAsia="Calibri"/>
          <w:sz w:val="22"/>
          <w:szCs w:val="22"/>
        </w:rPr>
        <w:t>многофункциональные центры предоставления государственных услуг;</w:t>
      </w:r>
    </w:p>
    <w:p w:rsidR="001A08CD" w:rsidRDefault="001A08CD" w:rsidP="001A08CD">
      <w:pPr>
        <w:ind w:left="-284"/>
        <w:jc w:val="both"/>
        <w:rPr>
          <w:rFonts w:eastAsia="Calibri"/>
          <w:sz w:val="22"/>
          <w:szCs w:val="22"/>
        </w:rPr>
      </w:pPr>
      <w:r>
        <w:rPr>
          <w:rFonts w:eastAsia="Calibri"/>
          <w:sz w:val="22"/>
          <w:szCs w:val="22"/>
        </w:rPr>
        <w:t>государственная программа − государственная программа Новосибирской области «Повышение качества и доступности предоставления государственных и муниципальных услуг в Новосибирской области», утвержденная постановлением Правительства Новосибирской области от 09.12.2014 № 477-п.</w:t>
      </w:r>
    </w:p>
    <w:p w:rsidR="001A08CD" w:rsidRDefault="001A08CD" w:rsidP="001A08CD">
      <w:pPr>
        <w:jc w:val="both"/>
        <w:rPr>
          <w:rFonts w:eastAsia="Calibri"/>
        </w:rPr>
      </w:pPr>
    </w:p>
    <w:p w:rsidR="001A08CD" w:rsidRDefault="001A08CD" w:rsidP="001A08CD">
      <w:pPr>
        <w:jc w:val="both"/>
        <w:rPr>
          <w:rFonts w:eastAsia="Calibri"/>
        </w:rPr>
      </w:pPr>
    </w:p>
    <w:p w:rsidR="001A08CD" w:rsidRDefault="001A08CD" w:rsidP="001A08CD">
      <w:pPr>
        <w:jc w:val="center"/>
      </w:pPr>
      <w:r>
        <w:rPr>
          <w:rFonts w:eastAsia="Calibri"/>
        </w:rPr>
        <w:t>_________</w:t>
      </w:r>
    </w:p>
    <w:p w:rsidR="00192A34" w:rsidRPr="00B8299E" w:rsidRDefault="00192A34" w:rsidP="00301AF7">
      <w:pPr>
        <w:ind w:right="-598"/>
        <w:rPr>
          <w:rFonts w:eastAsia="Calibri"/>
          <w:sz w:val="28"/>
          <w:szCs w:val="28"/>
        </w:rPr>
      </w:pPr>
    </w:p>
    <w:sectPr w:rsidR="00192A34" w:rsidRPr="00B8299E" w:rsidSect="009B24AE">
      <w:headerReference w:type="default" r:id="rId6"/>
      <w:pgSz w:w="16838" w:h="11906" w:orient="landscape"/>
      <w:pgMar w:top="1418" w:right="536" w:bottom="567" w:left="56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DF" w:rsidRDefault="001B5ADF" w:rsidP="009B24AE">
      <w:r>
        <w:separator/>
      </w:r>
    </w:p>
  </w:endnote>
  <w:endnote w:type="continuationSeparator" w:id="0">
    <w:p w:rsidR="001B5ADF" w:rsidRDefault="001B5ADF" w:rsidP="009B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DF" w:rsidRDefault="001B5ADF" w:rsidP="009B24AE">
      <w:r>
        <w:separator/>
      </w:r>
    </w:p>
  </w:footnote>
  <w:footnote w:type="continuationSeparator" w:id="0">
    <w:p w:rsidR="001B5ADF" w:rsidRDefault="001B5ADF" w:rsidP="009B2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576397"/>
      <w:docPartObj>
        <w:docPartGallery w:val="Page Numbers (Top of Page)"/>
        <w:docPartUnique/>
      </w:docPartObj>
    </w:sdtPr>
    <w:sdtEndPr>
      <w:rPr>
        <w:sz w:val="20"/>
        <w:szCs w:val="20"/>
      </w:rPr>
    </w:sdtEndPr>
    <w:sdtContent>
      <w:p w:rsidR="009B24AE" w:rsidRPr="00B8299E" w:rsidRDefault="009B24AE">
        <w:pPr>
          <w:pStyle w:val="a3"/>
          <w:jc w:val="center"/>
          <w:rPr>
            <w:sz w:val="20"/>
            <w:szCs w:val="20"/>
          </w:rPr>
        </w:pPr>
        <w:r w:rsidRPr="00B8299E">
          <w:rPr>
            <w:sz w:val="20"/>
            <w:szCs w:val="20"/>
          </w:rPr>
          <w:fldChar w:fldCharType="begin"/>
        </w:r>
        <w:r w:rsidRPr="00B8299E">
          <w:rPr>
            <w:sz w:val="20"/>
            <w:szCs w:val="20"/>
          </w:rPr>
          <w:instrText>PAGE   \* MERGEFORMAT</w:instrText>
        </w:r>
        <w:r w:rsidRPr="00B8299E">
          <w:rPr>
            <w:sz w:val="20"/>
            <w:szCs w:val="20"/>
          </w:rPr>
          <w:fldChar w:fldCharType="separate"/>
        </w:r>
        <w:r w:rsidR="00CB70F1">
          <w:rPr>
            <w:noProof/>
            <w:sz w:val="20"/>
            <w:szCs w:val="20"/>
          </w:rPr>
          <w:t>20</w:t>
        </w:r>
        <w:r w:rsidRPr="00B8299E">
          <w:rPr>
            <w:sz w:val="20"/>
            <w:szCs w:val="20"/>
          </w:rPr>
          <w:fldChar w:fldCharType="end"/>
        </w:r>
      </w:p>
    </w:sdtContent>
  </w:sdt>
  <w:p w:rsidR="009B24AE" w:rsidRDefault="009B24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ED"/>
    <w:rsid w:val="000B3FA5"/>
    <w:rsid w:val="001346A2"/>
    <w:rsid w:val="00141508"/>
    <w:rsid w:val="00187727"/>
    <w:rsid w:val="00192A34"/>
    <w:rsid w:val="001A08CD"/>
    <w:rsid w:val="001B5ADF"/>
    <w:rsid w:val="00205F42"/>
    <w:rsid w:val="0022547B"/>
    <w:rsid w:val="00246A84"/>
    <w:rsid w:val="00301AF7"/>
    <w:rsid w:val="004B0C42"/>
    <w:rsid w:val="00544127"/>
    <w:rsid w:val="006423FB"/>
    <w:rsid w:val="006C576C"/>
    <w:rsid w:val="006C74CC"/>
    <w:rsid w:val="007636D3"/>
    <w:rsid w:val="00767D2D"/>
    <w:rsid w:val="00773520"/>
    <w:rsid w:val="009B24AE"/>
    <w:rsid w:val="00AF18ED"/>
    <w:rsid w:val="00B8299E"/>
    <w:rsid w:val="00CB70F1"/>
    <w:rsid w:val="00D757F1"/>
    <w:rsid w:val="00FA1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D7830"/>
  <w15:chartTrackingRefBased/>
  <w15:docId w15:val="{156847A2-EEF1-476B-A64A-3CEB425A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A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B24AE"/>
    <w:pPr>
      <w:tabs>
        <w:tab w:val="center" w:pos="4677"/>
        <w:tab w:val="right" w:pos="9355"/>
      </w:tabs>
    </w:pPr>
  </w:style>
  <w:style w:type="character" w:customStyle="1" w:styleId="a4">
    <w:name w:val="Верхний колонтитул Знак"/>
    <w:basedOn w:val="a0"/>
    <w:link w:val="a3"/>
    <w:uiPriority w:val="99"/>
    <w:rsid w:val="009B24A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B24AE"/>
    <w:pPr>
      <w:tabs>
        <w:tab w:val="center" w:pos="4677"/>
        <w:tab w:val="right" w:pos="9355"/>
      </w:tabs>
    </w:pPr>
  </w:style>
  <w:style w:type="character" w:customStyle="1" w:styleId="a6">
    <w:name w:val="Нижний колонтитул Знак"/>
    <w:basedOn w:val="a0"/>
    <w:link w:val="a5"/>
    <w:uiPriority w:val="99"/>
    <w:rsid w:val="009B24AE"/>
    <w:rPr>
      <w:rFonts w:ascii="Times New Roman" w:eastAsia="Times New Roman" w:hAnsi="Times New Roman" w:cs="Times New Roman"/>
      <w:sz w:val="24"/>
      <w:szCs w:val="24"/>
      <w:lang w:eastAsia="ru-RU"/>
    </w:rPr>
  </w:style>
  <w:style w:type="paragraph" w:customStyle="1" w:styleId="msonormal0">
    <w:name w:val="msonormal"/>
    <w:basedOn w:val="a"/>
    <w:rsid w:val="001A08CD"/>
    <w:pPr>
      <w:spacing w:before="100" w:beforeAutospacing="1" w:after="100" w:afterAutospacing="1"/>
    </w:pPr>
  </w:style>
  <w:style w:type="paragraph" w:styleId="a7">
    <w:name w:val="Balloon Text"/>
    <w:basedOn w:val="a"/>
    <w:link w:val="a8"/>
    <w:uiPriority w:val="99"/>
    <w:semiHidden/>
    <w:unhideWhenUsed/>
    <w:rsid w:val="001A08CD"/>
    <w:rPr>
      <w:rFonts w:ascii="Segoe UI" w:hAnsi="Segoe UI" w:cs="Segoe UI"/>
      <w:sz w:val="18"/>
      <w:szCs w:val="18"/>
    </w:rPr>
  </w:style>
  <w:style w:type="character" w:customStyle="1" w:styleId="a8">
    <w:name w:val="Текст выноски Знак"/>
    <w:basedOn w:val="a0"/>
    <w:link w:val="a7"/>
    <w:uiPriority w:val="99"/>
    <w:semiHidden/>
    <w:rsid w:val="001A08CD"/>
    <w:rPr>
      <w:rFonts w:ascii="Segoe UI" w:eastAsia="Times New Roman" w:hAnsi="Segoe UI" w:cs="Segoe UI"/>
      <w:sz w:val="18"/>
      <w:szCs w:val="18"/>
      <w:lang w:eastAsia="ru-RU"/>
    </w:rPr>
  </w:style>
  <w:style w:type="paragraph" w:styleId="a9">
    <w:name w:val="List Paragraph"/>
    <w:basedOn w:val="a"/>
    <w:uiPriority w:val="34"/>
    <w:qFormat/>
    <w:rsid w:val="001A0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8467">
      <w:bodyDiv w:val="1"/>
      <w:marLeft w:val="0"/>
      <w:marRight w:val="0"/>
      <w:marTop w:val="0"/>
      <w:marBottom w:val="0"/>
      <w:divBdr>
        <w:top w:val="none" w:sz="0" w:space="0" w:color="auto"/>
        <w:left w:val="none" w:sz="0" w:space="0" w:color="auto"/>
        <w:bottom w:val="none" w:sz="0" w:space="0" w:color="auto"/>
        <w:right w:val="none" w:sz="0" w:space="0" w:color="auto"/>
      </w:divBdr>
    </w:div>
    <w:div w:id="1033917094">
      <w:bodyDiv w:val="1"/>
      <w:marLeft w:val="0"/>
      <w:marRight w:val="0"/>
      <w:marTop w:val="0"/>
      <w:marBottom w:val="0"/>
      <w:divBdr>
        <w:top w:val="none" w:sz="0" w:space="0" w:color="auto"/>
        <w:left w:val="none" w:sz="0" w:space="0" w:color="auto"/>
        <w:bottom w:val="none" w:sz="0" w:space="0" w:color="auto"/>
        <w:right w:val="none" w:sz="0" w:space="0" w:color="auto"/>
      </w:divBdr>
    </w:div>
    <w:div w:id="1890916481">
      <w:bodyDiv w:val="1"/>
      <w:marLeft w:val="0"/>
      <w:marRight w:val="0"/>
      <w:marTop w:val="0"/>
      <w:marBottom w:val="0"/>
      <w:divBdr>
        <w:top w:val="none" w:sz="0" w:space="0" w:color="auto"/>
        <w:left w:val="none" w:sz="0" w:space="0" w:color="auto"/>
        <w:bottom w:val="none" w:sz="0" w:space="0" w:color="auto"/>
        <w:right w:val="none" w:sz="0" w:space="0" w:color="auto"/>
      </w:divBdr>
    </w:div>
    <w:div w:id="20691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Кадникова Марина Ивановна</dc:creator>
  <cp:keywords/>
  <dc:description/>
  <cp:lastModifiedBy>Шадрина Елена Павловна</cp:lastModifiedBy>
  <cp:revision>3</cp:revision>
  <dcterms:created xsi:type="dcterms:W3CDTF">2021-07-22T10:17:00Z</dcterms:created>
  <dcterms:modified xsi:type="dcterms:W3CDTF">2021-07-22T10:20:00Z</dcterms:modified>
</cp:coreProperties>
</file>