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2"/>
        <w:shd w:val="clear" w:color="auto" w:fill="auto"/>
        <w:spacing w:after="196" w:line="240" w:lineRule="auto"/>
        <w:rPr>
          <w:b/>
        </w:rPr>
      </w:pPr>
      <w:bookmarkStart w:id="0" w:name="_GoBack"/>
      <w:bookmarkEnd w:id="0"/>
      <w:r>
        <w:rPr>
          <w:b/>
        </w:rPr>
        <w:t xml:space="preserve">Доклад</w:t>
      </w:r>
    </w:p>
    <w:p>
      <w:pPr>
        <w:pStyle w:val="2"/>
        <w:shd w:val="clear" w:color="auto" w:fill="auto"/>
        <w:spacing w:after="196" w:line="240" w:lineRule="auto"/>
        <w:rPr>
          <w:b/>
        </w:rPr>
      </w:pPr>
      <w:r>
        <w:rPr>
          <w:b/>
        </w:rPr>
        <w:t xml:space="preserve">Правоприменительная практика Новосибирского УФАС России в 20</w:t>
      </w:r>
      <w:r>
        <w:rPr>
          <w:b/>
        </w:rPr>
        <w:t xml:space="preserve">2</w:t>
      </w:r>
      <w:r>
        <w:rPr>
          <w:b/>
        </w:rPr>
        <w:t xml:space="preserve">2</w:t>
      </w:r>
      <w:r>
        <w:rPr>
          <w:b/>
        </w:rPr>
        <w:t xml:space="preserve">-202</w:t>
      </w:r>
      <w:r>
        <w:rPr>
          <w:b/>
        </w:rPr>
        <w:t xml:space="preserve">3</w:t>
      </w:r>
      <w:r>
        <w:rPr>
          <w:b/>
        </w:rPr>
        <w:t xml:space="preserve">г.г. в сфере контроля за соблюдением антимонопольного законодательства органами власти и местного самоуправления</w:t>
      </w:r>
    </w:p>
    <w:p>
      <w:pPr>
        <w:pStyle w:val="2"/>
        <w:shd w:val="clear" w:color="auto" w:fill="auto"/>
        <w:spacing w:after="0" w:line="240" w:lineRule="auto"/>
        <w:ind w:right="20" w:firstLine="560"/>
        <w:jc w:val="both"/>
      </w:pPr>
      <w:r>
        <w:t xml:space="preserve">В полномочия Новосибирского УФАС России входит осуществление контроля за соблюдением антимонопольного законодательства органами и организациями, обладающими властными полномочиями.</w:t>
      </w:r>
    </w:p>
    <w:p>
      <w:pPr>
        <w:pStyle w:val="2"/>
        <w:shd w:val="clear" w:color="auto" w:fill="auto"/>
        <w:spacing w:after="0" w:line="240" w:lineRule="auto"/>
        <w:ind w:right="20" w:firstLine="560"/>
        <w:jc w:val="both"/>
      </w:pPr>
      <w:r>
        <w:t xml:space="preserve">ФЗ «О защите конкуренции» содержит ряд статей, устанавливающих антимонопольные требования к субъектам, об</w:t>
      </w:r>
      <w:r>
        <w:t xml:space="preserve">ладающим властными полномочиями (антимонопольные запреты, поскольку в них указано, какие действия (бездействия) запрещаются органам власти).</w:t>
      </w:r>
    </w:p>
    <w:p>
      <w:pPr>
        <w:widowControl/>
        <w:ind w:firstLine="540"/>
        <w:jc w:val="both"/>
        <w:rPr>
          <w:rFonts w:ascii="Times New Roman" w:hAnsi="Times New Roman" w:cs="Times New Roman"/>
          <w:b/>
          <w:color w:val="auto"/>
        </w:rPr>
      </w:pPr>
      <w:r>
        <w:rPr>
          <w:rFonts w:ascii="Times New Roman" w:hAnsi="Times New Roman" w:cs="Times New Roman"/>
          <w:b/>
          <w:color w:val="auto"/>
        </w:rPr>
        <w:t xml:space="preserve">1. Статьей 35.1 Федерального закона «О защите конкуренции» установлен запрет на создание унитарных предприятий и осуществление их деятельности на конкурентных рынках.</w:t>
      </w:r>
    </w:p>
    <w:p>
      <w:pPr>
        <w:widowControl/>
        <w:ind w:firstLine="540"/>
        <w:jc w:val="both"/>
        <w:rPr>
          <w:rFonts w:ascii="Times New Roman" w:hAnsi="Times New Roman" w:cs="Times New Roman"/>
          <w:color w:val="auto"/>
        </w:rPr>
      </w:pPr>
      <w:r>
        <w:rPr>
          <w:rFonts w:ascii="Times New Roman" w:hAnsi="Times New Roman" w:cs="Times New Roman"/>
          <w:color w:val="auto"/>
        </w:rPr>
        <w:t xml:space="preserve">Не допускается создание, в том числе путем реорганизации, унитарных предприятий или изменение видов их деятельности, за исключением случаев:</w:t>
      </w:r>
    </w:p>
    <w:p>
      <w:pPr>
        <w:widowControl/>
        <w:ind w:firstLine="540"/>
        <w:jc w:val="both"/>
        <w:rPr>
          <w:rFonts w:ascii="Times New Roman" w:hAnsi="Times New Roman" w:cs="Times New Roman"/>
          <w:color w:val="auto"/>
        </w:rPr>
      </w:pPr>
      <w:bookmarkStart w:id="1" w:name="Par1"/>
      <w:bookmarkEnd w:id="1"/>
      <w:r>
        <w:rPr>
          <w:rFonts w:ascii="Times New Roman" w:hAnsi="Times New Roman" w:cs="Times New Roman"/>
          <w:color w:val="auto"/>
        </w:rPr>
        <w:t xml:space="preserve">1) предусмотренных федеральными </w:t>
      </w:r>
      <w:r>
        <w:rPr>
          <w:rFonts w:ascii="Times New Roman" w:hAnsi="Times New Roman" w:cs="Times New Roman"/>
          <w:color w:val="auto"/>
        </w:rPr>
        <w:t xml:space="preserve">законами, </w:t>
      </w:r>
      <w:hyperlink r:id="rId11" w:history="1">
        <w:r>
          <w:rPr>
            <w:rFonts w:ascii="Times New Roman" w:hAnsi="Times New Roman" w:cs="Times New Roman"/>
            <w:color w:val="auto"/>
          </w:rPr>
          <w:t xml:space="preserve">актами</w:t>
        </w:r>
      </w:hyperlink>
      <w:r>
        <w:rPr>
          <w:rFonts w:ascii="Times New Roman" w:hAnsi="Times New Roman" w:cs="Times New Roman"/>
          <w:color w:val="auto"/>
        </w:rPr>
        <w:t xml:space="preserve"> Президента Российской Федерации или Правительства Российской Федерации;</w:t>
      </w:r>
    </w:p>
    <w:p>
      <w:pPr>
        <w:widowControl/>
        <w:ind w:firstLine="540"/>
        <w:jc w:val="both"/>
        <w:rPr>
          <w:rFonts w:ascii="Times New Roman" w:hAnsi="Times New Roman" w:cs="Times New Roman"/>
          <w:color w:val="auto"/>
        </w:rPr>
      </w:pPr>
      <w:r>
        <w:rPr>
          <w:rFonts w:ascii="Times New Roman" w:hAnsi="Times New Roman" w:cs="Times New Roman"/>
          <w:color w:val="auto"/>
        </w:rPr>
        <w:t xml:space="preserve">2) обеспечения деятельности федеральных органов исполнительной власти, осуществляющих функции по выработке и реализации государственной политики, нормативно-правовому регулированию в области обороны, в области разведывательной деятельности, в области мобилизационной подготовки и мобилизации в Российской Федерации, в области транспортной безопасности, в сфере международных отношений Российской Федерации, в сфере государственной охраны, в сфере внутренних дел, в области гражданской обороны, защиты населения и территорий от чрезвычайных ситуаций природного и техногенного характера, обеспечения пожарной безопасности и безопасности людей на водных объектах, в сфере деятельности войск национальной гвардии Российской Федерации, федерального органа исполнительной власти, осуществляющего государственное управление в области обеспечения безопасности Российской Федерации, федерального органа исполнительной власти, осуществляющего материально-техническое и финансовое обеспечение деятельности высших органов государственной власти Российской Федерации;</w:t>
      </w:r>
    </w:p>
    <w:p>
      <w:pPr>
        <w:widowControl/>
        <w:ind w:firstLine="540"/>
        <w:jc w:val="both"/>
        <w:rPr>
          <w:rFonts w:ascii="Times New Roman" w:hAnsi="Times New Roman" w:cs="Times New Roman"/>
          <w:color w:val="auto"/>
        </w:rPr>
      </w:pPr>
      <w:r>
        <w:rPr>
          <w:rFonts w:ascii="Times New Roman" w:hAnsi="Times New Roman" w:cs="Times New Roman"/>
          <w:color w:val="auto"/>
        </w:rPr>
        <w:t xml:space="preserve">3) осуществления деятельности в сферах естественных монополий;</w:t>
      </w:r>
    </w:p>
    <w:p>
      <w:pPr>
        <w:widowControl/>
        <w:ind w:firstLine="540"/>
        <w:jc w:val="both"/>
        <w:rPr>
          <w:rFonts w:ascii="Times New Roman" w:hAnsi="Times New Roman" w:cs="Times New Roman"/>
          <w:color w:val="auto"/>
        </w:rPr>
      </w:pPr>
      <w:r>
        <w:rPr>
          <w:rFonts w:ascii="Times New Roman" w:hAnsi="Times New Roman" w:cs="Times New Roman"/>
          <w:color w:val="auto"/>
        </w:rPr>
        <w:t xml:space="preserve">4) обеспечения жизнедеятельности населения в районах Крайнего Севера и приравненных к ним местностях;</w:t>
      </w:r>
    </w:p>
    <w:p>
      <w:pPr>
        <w:widowControl/>
        <w:ind w:firstLine="540"/>
        <w:jc w:val="both"/>
        <w:rPr>
          <w:rFonts w:ascii="Times New Roman" w:hAnsi="Times New Roman" w:cs="Times New Roman"/>
          <w:color w:val="auto"/>
        </w:rPr>
      </w:pPr>
      <w:r>
        <w:rPr>
          <w:rFonts w:ascii="Times New Roman" w:hAnsi="Times New Roman" w:cs="Times New Roman"/>
          <w:color w:val="auto"/>
        </w:rPr>
        <w:t xml:space="preserve">5) осуществления деятельности в сфере культуры, искусства, кинематографии и сохранения культурных ценностей;</w:t>
      </w:r>
    </w:p>
    <w:p>
      <w:pPr>
        <w:widowControl/>
        <w:ind w:firstLine="540"/>
        <w:jc w:val="both"/>
        <w:rPr>
          <w:rFonts w:ascii="Times New Roman" w:hAnsi="Times New Roman" w:cs="Times New Roman"/>
          <w:color w:val="auto"/>
        </w:rPr>
      </w:pPr>
      <w:r>
        <w:rPr>
          <w:rFonts w:ascii="Times New Roman" w:hAnsi="Times New Roman" w:cs="Times New Roman"/>
          <w:color w:val="auto"/>
        </w:rPr>
        <w:t xml:space="preserve">6) осуществления деятельности за пределами территории Российской Федерации;</w:t>
      </w:r>
    </w:p>
    <w:p>
      <w:pPr>
        <w:widowControl/>
        <w:ind w:firstLine="540"/>
        <w:jc w:val="both"/>
        <w:rPr>
          <w:rFonts w:ascii="Times New Roman" w:hAnsi="Times New Roman" w:cs="Times New Roman"/>
          <w:color w:val="auto"/>
        </w:rPr>
      </w:pPr>
      <w:bookmarkStart w:id="2" w:name="Par7"/>
      <w:bookmarkEnd w:id="2"/>
      <w:r>
        <w:rPr>
          <w:rFonts w:ascii="Times New Roman" w:hAnsi="Times New Roman" w:cs="Times New Roman"/>
          <w:color w:val="auto"/>
        </w:rPr>
        <w:t xml:space="preserve">7) осуществления деятельности в области обращения с радиоактивными отходами, включая захоронение радиоактивных отходов, деятельности по использованию объектов инфраструктуры морского порта, находящихся исключительно в федеральной собственности, присвоения унитарным предприятиям статуса федеральной ядерной организации.</w:t>
      </w:r>
    </w:p>
    <w:p>
      <w:pPr>
        <w:widowControl/>
        <w:ind w:firstLine="540"/>
        <w:jc w:val="both"/>
        <w:rPr>
          <w:rFonts w:ascii="Times New Roman" w:hAnsi="Times New Roman" w:cs="Times New Roman"/>
          <w:color w:val="auto"/>
        </w:rPr>
      </w:pPr>
      <w:bookmarkStart w:id="3" w:name="Par8"/>
      <w:bookmarkEnd w:id="3"/>
      <w:r>
        <w:rPr>
          <w:rFonts w:ascii="Times New Roman" w:hAnsi="Times New Roman" w:cs="Times New Roman"/>
          <w:color w:val="auto"/>
        </w:rPr>
        <w:t xml:space="preserve">Не допускается деятельность унитарных предприятий на товарных рынках Российской Федерации, находящихся в состоянии конкуренции, если выручка унитарного предприятия от такой деятельности превышает десять процентов совокупной выручки унитарного предприятия за последний календарный год. Ограничения, предусмотренные настоящей частью, не применяются к унитарным предприятиям в случаях, указанных в </w:t>
      </w:r>
      <w:hyperlink w:anchor="Par1" w:history="1">
        <w:r>
          <w:rPr>
            <w:rFonts w:ascii="Times New Roman" w:hAnsi="Times New Roman" w:cs="Times New Roman"/>
            <w:color w:val="auto"/>
          </w:rPr>
          <w:t xml:space="preserve">пунктах 1</w:t>
        </w:r>
      </w:hyperlink>
      <w:r>
        <w:rPr>
          <w:rFonts w:ascii="Times New Roman" w:hAnsi="Times New Roman" w:cs="Times New Roman"/>
          <w:color w:val="auto"/>
        </w:rPr>
        <w:t xml:space="preserve">, </w:t>
      </w:r>
      <w:hyperlink w:anchor="Par2" w:history="1">
        <w:r>
          <w:rPr>
            <w:rFonts w:ascii="Times New Roman" w:hAnsi="Times New Roman" w:cs="Times New Roman"/>
            <w:color w:val="auto"/>
          </w:rPr>
          <w:t xml:space="preserve">2</w:t>
        </w:r>
      </w:hyperlink>
      <w:r>
        <w:rPr>
          <w:rFonts w:ascii="Times New Roman" w:hAnsi="Times New Roman" w:cs="Times New Roman"/>
          <w:color w:val="auto"/>
        </w:rPr>
        <w:t xml:space="preserve"> и </w:t>
      </w:r>
      <w:hyperlink w:anchor="Par7" w:history="1">
        <w:r>
          <w:rPr>
            <w:rFonts w:ascii="Times New Roman" w:hAnsi="Times New Roman" w:cs="Times New Roman"/>
            <w:color w:val="auto"/>
          </w:rPr>
          <w:t xml:space="preserve">7 части 1</w:t>
        </w:r>
      </w:hyperlink>
      <w:r>
        <w:rPr>
          <w:rFonts w:ascii="Times New Roman" w:hAnsi="Times New Roman" w:cs="Times New Roman"/>
          <w:color w:val="auto"/>
        </w:rPr>
        <w:t xml:space="preserve"> статьи</w:t>
      </w:r>
      <w:r>
        <w:rPr>
          <w:rFonts w:ascii="Times New Roman" w:hAnsi="Times New Roman" w:cs="Times New Roman"/>
          <w:color w:val="auto"/>
        </w:rPr>
        <w:t xml:space="preserve"> 35.1 Федерального закона «О защите конкуренции»</w:t>
      </w:r>
      <w:r>
        <w:rPr>
          <w:rFonts w:ascii="Times New Roman" w:hAnsi="Times New Roman" w:cs="Times New Roman"/>
          <w:color w:val="auto"/>
        </w:rPr>
        <w:t xml:space="preserve">.</w:t>
      </w:r>
    </w:p>
    <w:p>
      <w:pPr>
        <w:widowControl/>
        <w:ind w:firstLine="540"/>
        <w:jc w:val="both"/>
        <w:rPr>
          <w:rFonts w:ascii="Times New Roman" w:hAnsi="Times New Roman" w:cs="Times New Roman"/>
          <w:color w:val="auto"/>
        </w:rPr>
      </w:pPr>
      <w:r>
        <w:rPr>
          <w:rFonts w:ascii="Times New Roman" w:hAnsi="Times New Roman" w:cs="Times New Roman"/>
          <w:color w:val="auto"/>
        </w:rPr>
        <w:t xml:space="preserve">3. При необходимости устранения последствий чрезвычайной ситуации, недопущения угрозы нормальной жизнедеятельности населения по мотивированному представлению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Правительство Российской Федерации вправе принять решение о возможности создания унитарного предприятия или сохранения унитарного предприятия для осуществления деятельности, не предусмотренной </w:t>
      </w:r>
      <w:hyperlink w:anchor="Par0" w:history="1">
        <w:r>
          <w:rPr>
            <w:rFonts w:ascii="Times New Roman" w:hAnsi="Times New Roman" w:cs="Times New Roman"/>
            <w:color w:val="auto"/>
          </w:rPr>
          <w:t xml:space="preserve">частями 1</w:t>
        </w:r>
      </w:hyperlink>
      <w:r>
        <w:rPr>
          <w:rFonts w:ascii="Times New Roman" w:hAnsi="Times New Roman" w:cs="Times New Roman"/>
          <w:color w:val="auto"/>
        </w:rPr>
        <w:t xml:space="preserve"> и </w:t>
      </w:r>
      <w:hyperlink w:anchor="Par8" w:history="1">
        <w:r>
          <w:rPr>
            <w:rFonts w:ascii="Times New Roman" w:hAnsi="Times New Roman" w:cs="Times New Roman"/>
            <w:color w:val="auto"/>
          </w:rPr>
          <w:t xml:space="preserve">2</w:t>
        </w:r>
      </w:hyperlink>
      <w:r>
        <w:rPr>
          <w:rFonts w:ascii="Times New Roman" w:hAnsi="Times New Roman" w:cs="Times New Roman"/>
          <w:color w:val="auto"/>
        </w:rPr>
        <w:t xml:space="preserve"> статьи</w:t>
      </w:r>
      <w:r>
        <w:rPr>
          <w:rFonts w:ascii="Times New Roman" w:hAnsi="Times New Roman" w:cs="Times New Roman"/>
          <w:color w:val="auto"/>
        </w:rPr>
        <w:t xml:space="preserve"> 35.1 Федерального закона «О защите конкуренции».</w:t>
      </w:r>
    </w:p>
    <w:p>
      <w:pPr>
        <w:widowControl/>
        <w:ind w:firstLine="540"/>
        <w:jc w:val="both"/>
        <w:rPr>
          <w:rFonts w:ascii="Times New Roman" w:hAnsi="Times New Roman" w:cs="Times New Roman"/>
        </w:rPr>
      </w:pPr>
      <w:r>
        <w:rPr>
          <w:rFonts w:ascii="Times New Roman" w:hAnsi="Times New Roman" w:eastAsia="Times New Roman" w:cs="Times New Roman"/>
          <w:color w:val="auto"/>
          <w:shd w:val="clear" w:color="auto" w:fill="ffffff"/>
        </w:rPr>
        <w:t xml:space="preserve">Поручением</w:t>
      </w:r>
      <w:r>
        <w:rPr>
          <w:rFonts w:ascii="Times New Roman" w:hAnsi="Times New Roman" w:eastAsia="Times New Roman" w:cs="Times New Roman"/>
          <w:color w:val="auto"/>
          <w:shd w:val="clear" w:color="auto" w:fill="ffffff"/>
        </w:rPr>
        <w:t xml:space="preserve"> Заместителя Председателя Правительства Российской Федерации – Руководителя Аппарата Правительства Российской Федерации Д.Ю. Григоренко от 02.11.2023</w:t>
      </w:r>
      <w:r>
        <w:rPr>
          <w:rFonts w:ascii="Times New Roman" w:hAnsi="Times New Roman" w:eastAsia="Times New Roman" w:cs="Times New Roman"/>
          <w:color w:val="auto"/>
          <w:shd w:val="clear" w:color="auto" w:fill="ffffff"/>
        </w:rPr>
        <w:t xml:space="preserve"> ФАС России </w:t>
      </w:r>
      <w:r>
        <w:rPr>
          <w:rFonts w:ascii="Times New Roman" w:hAnsi="Times New Roman" w:eastAsia="Times New Roman" w:cs="Times New Roman"/>
          <w:color w:val="auto"/>
          <w:shd w:val="clear" w:color="auto" w:fill="ffffff"/>
        </w:rPr>
        <w:t xml:space="preserve">поручено провести </w:t>
      </w:r>
      <w:r>
        <w:rPr>
          <w:rFonts w:ascii="Times New Roman" w:hAnsi="Times New Roman" w:cs="Times New Roman"/>
        </w:rPr>
        <w:t xml:space="preserve">сверку данных о действующих унитарных предприятиях, представленных субъектами Российской Федерации в планах-графиках реформирования унитарных предприятий (далее – планы-графики), и данных, содержащихся в ЕГРЮЛ, по состоянию на 01.11.2023, обеспечить представление в Правительство Российской Федерации информации о ходе исполнения планов-графиков на ежемесячной основе и осуществление контроля за проведением реформы унитарных предприятий.</w:t>
      </w:r>
      <w:r>
        <w:rPr>
          <w:rFonts w:ascii="Times New Roman" w:hAnsi="Times New Roman" w:cs="Times New Roman"/>
        </w:rPr>
        <w:t xml:space="preserve"> В соответствии с данным поручением реформирование унитарных предприятий должно быть завершено к 30.09.2024.</w:t>
      </w:r>
    </w:p>
    <w:p>
      <w:pPr>
        <w:widowControl/>
        <w:ind w:firstLine="540"/>
        <w:jc w:val="both"/>
        <w:rPr>
          <w:rFonts w:ascii="Times New Roman" w:hAnsi="Times New Roman" w:cs="Times New Roman"/>
        </w:rPr>
      </w:pPr>
      <w:r>
        <w:rPr>
          <w:rFonts w:ascii="Times New Roman" w:hAnsi="Times New Roman" w:cs="Times New Roman"/>
        </w:rPr>
        <w:t xml:space="preserve">Новосибирским УФАС России установлено, что по состоянию на 01.11.2023 в Новосибирской области зарегистрировано 298 унитарных предприятий, из них:</w:t>
      </w:r>
    </w:p>
    <w:p>
      <w:pPr>
        <w:widowControl/>
        <w:ind w:firstLine="540"/>
        <w:jc w:val="both"/>
        <w:rPr>
          <w:rFonts w:ascii="Times New Roman" w:hAnsi="Times New Roman" w:cs="Times New Roman"/>
        </w:rPr>
      </w:pPr>
      <w:r>
        <w:rPr>
          <w:rFonts w:ascii="Times New Roman" w:hAnsi="Times New Roman" w:cs="Times New Roman"/>
        </w:rPr>
        <w:t xml:space="preserve">9 находятся в стадии банкротства;</w:t>
      </w:r>
    </w:p>
    <w:p>
      <w:pPr>
        <w:widowControl/>
        <w:ind w:firstLine="540"/>
        <w:jc w:val="both"/>
        <w:rPr>
          <w:rFonts w:ascii="Times New Roman" w:hAnsi="Times New Roman" w:cs="Times New Roman"/>
        </w:rPr>
      </w:pPr>
      <w:r>
        <w:rPr>
          <w:rFonts w:ascii="Times New Roman" w:hAnsi="Times New Roman" w:cs="Times New Roman"/>
        </w:rPr>
        <w:t xml:space="preserve">75 – в стадии ликвидации;</w:t>
      </w:r>
    </w:p>
    <w:p>
      <w:pPr>
        <w:widowControl/>
        <w:ind w:firstLine="540"/>
        <w:jc w:val="both"/>
        <w:rPr>
          <w:rFonts w:ascii="Times New Roman" w:hAnsi="Times New Roman" w:cs="Times New Roman"/>
        </w:rPr>
      </w:pPr>
      <w:r>
        <w:rPr>
          <w:rFonts w:ascii="Times New Roman" w:hAnsi="Times New Roman" w:cs="Times New Roman"/>
        </w:rPr>
        <w:t xml:space="preserve">19 будут преобразованы в хозяйственные общества;</w:t>
      </w:r>
    </w:p>
    <w:p>
      <w:pPr>
        <w:widowControl/>
        <w:ind w:firstLine="540"/>
        <w:jc w:val="both"/>
        <w:rPr>
          <w:rFonts w:ascii="Times New Roman" w:hAnsi="Times New Roman" w:cs="Times New Roman"/>
        </w:rPr>
      </w:pPr>
      <w:r>
        <w:rPr>
          <w:rFonts w:ascii="Times New Roman" w:hAnsi="Times New Roman" w:cs="Times New Roman"/>
        </w:rPr>
        <w:t xml:space="preserve">80 – преобразованы в учреждения;</w:t>
      </w:r>
    </w:p>
    <w:p>
      <w:pPr>
        <w:widowControl/>
        <w:ind w:firstLine="540"/>
        <w:jc w:val="both"/>
        <w:rPr>
          <w:rFonts w:ascii="Times New Roman" w:hAnsi="Times New Roman" w:cs="Times New Roman"/>
          <w:color w:val="auto"/>
        </w:rPr>
      </w:pPr>
      <w:r>
        <w:rPr>
          <w:rFonts w:ascii="Times New Roman" w:hAnsi="Times New Roman" w:cs="Times New Roman"/>
        </w:rPr>
        <w:t xml:space="preserve">115 представлены к сохранению на основании п. 3 ч. 1 ст. 35.1 Федерального закона «О защите конкуренции».</w:t>
      </w:r>
    </w:p>
    <w:p>
      <w:pPr>
        <w:widowControl/>
        <w:ind w:firstLine="540"/>
        <w:jc w:val="both"/>
        <w:rPr>
          <w:rFonts w:ascii="Times New Roman" w:hAnsi="Times New Roman" w:cs="Times New Roman"/>
          <w:color w:val="auto"/>
        </w:rPr>
      </w:pPr>
      <w:r>
        <w:rPr>
          <w:rFonts w:ascii="Times New Roman" w:hAnsi="Times New Roman" w:cs="Times New Roman"/>
          <w:color w:val="auto"/>
        </w:rPr>
        <w:t xml:space="preserve">Также в рамках поручения Правительства РФ Новосибирскому УФАС России необходимо было провести анализ деятельности унитарных предприятий, предлагаемых Новосибирской областью для сохранения. По результатам проведенной работы из 115 унитарных предприятий возникли вопросы по 3 унитарным предприятиям, в связи с чем органам местного самоуправления было рекомендовано выбрать иную форму реформирования.</w:t>
      </w:r>
    </w:p>
    <w:p>
      <w:pPr>
        <w:widowControl/>
        <w:ind w:firstLine="540"/>
        <w:jc w:val="both"/>
        <w:rPr>
          <w:rFonts w:ascii="Times New Roman" w:hAnsi="Times New Roman" w:cs="Times New Roman"/>
          <w:color w:val="auto"/>
        </w:rPr>
      </w:pPr>
      <w:r>
        <w:rPr>
          <w:rFonts w:ascii="Times New Roman" w:hAnsi="Times New Roman" w:cs="Times New Roman"/>
          <w:color w:val="auto"/>
        </w:rPr>
        <w:t xml:space="preserve">Кроме того, Новосибирское УФАС России ежемесячно до 5 числа должно направлять в ФАС России отчет об исполнении плана-графика Новосибирской области по реформированию унитарных предприятий по наступившим контрольным точкам.</w:t>
      </w:r>
    </w:p>
    <w:p>
      <w:pPr>
        <w:widowControl/>
        <w:ind w:firstLine="540"/>
        <w:jc w:val="both"/>
        <w:rPr>
          <w:rFonts w:ascii="Times New Roman" w:hAnsi="Times New Roman" w:cs="Times New Roman"/>
          <w:color w:val="auto"/>
        </w:rPr>
      </w:pPr>
      <w:r>
        <w:rPr>
          <w:rFonts w:ascii="Times New Roman" w:hAnsi="Times New Roman" w:cs="Times New Roman"/>
          <w:b/>
        </w:rPr>
        <w:t xml:space="preserve">2. Статьей 15 Федерального закона</w:t>
      </w:r>
      <w:r>
        <w:rPr>
          <w:rFonts w:ascii="Times New Roman" w:hAnsi="Times New Roman" w:cs="Times New Roman"/>
          <w:b/>
        </w:rPr>
        <w:t xml:space="preserve"> «О защите конкуренции» установлен запрет на ограничивающие конкуренцию акты и действия (бездействие) федеральных органов исполнительной власти, органов государственной власти субъектов Российской Федерации, органов местного самоуправления, иных осуществляющих функции указанных органов власти органов или организаций, организаций, участвующих в предоставлении государственных или муниципальных услуг, а также государственных внебюджетных фондов, Центрального банка Российской Федерации, направленных на недопущение, ограничение, устранение конкуренции (далее - органы власти и МСУ).</w:t>
      </w:r>
    </w:p>
    <w:p>
      <w:pPr>
        <w:pStyle w:val="2"/>
        <w:spacing w:after="0" w:line="240" w:lineRule="auto"/>
        <w:ind w:right="23" w:firstLine="567"/>
        <w:jc w:val="both"/>
      </w:pPr>
      <w:r>
        <w:t xml:space="preserve">Данная статья содержит открытый перечень таких действий</w:t>
      </w:r>
      <w:r>
        <w:t xml:space="preserve"> (бездействия), в частности, запрещается:</w:t>
      </w:r>
    </w:p>
    <w:p>
      <w:pPr>
        <w:pStyle w:val="2"/>
        <w:spacing w:after="0" w:line="240" w:lineRule="auto"/>
        <w:ind w:right="23" w:firstLine="567"/>
        <w:jc w:val="both"/>
      </w:pPr>
      <w:r>
        <w:t xml:space="preserve">1)</w:t>
      </w:r>
      <w:r>
        <w:tab/>
        <w:t xml:space="preserve">введение ограничений в отношении создания хозяйствующих субъектов в какой-либо сфере деятельности, а также установление запретов или введение ограничений в отношении осуществления отдельных видов деятельности или производства определенных видов товаров;</w:t>
      </w:r>
    </w:p>
    <w:p>
      <w:pPr>
        <w:pStyle w:val="2"/>
        <w:spacing w:after="0" w:line="240" w:lineRule="auto"/>
        <w:ind w:right="23" w:firstLine="567"/>
        <w:jc w:val="both"/>
      </w:pPr>
      <w:r>
        <w:t xml:space="preserve">2)</w:t>
      </w:r>
      <w:r>
        <w:tab/>
        <w:t xml:space="preserve">необоснованное препятствование осуществлению деятельности хозяйствующими субъектами, в том числе путем установления не предусмотренных </w:t>
      </w:r>
      <w:r>
        <w:t xml:space="preserve">законодательством Российской Федерации требований к товарам или к хозяйствующим субъектам;</w:t>
      </w:r>
    </w:p>
    <w:p>
      <w:pPr>
        <w:pStyle w:val="2"/>
        <w:spacing w:after="0" w:line="240" w:lineRule="auto"/>
        <w:ind w:right="23" w:firstLine="567"/>
        <w:jc w:val="both"/>
      </w:pPr>
      <w:r>
        <w:t xml:space="preserve">3)</w:t>
      </w:r>
      <w:r>
        <w:tab/>
        <w:t xml:space="preserve">установление запретов или введение ограничений в отношении свободного перемещения товаров в Российской Федерации, иных ограничений прав хозяйствующих субъектов на продажу, покупку, иное приобретение, обмен товаров;</w:t>
      </w:r>
    </w:p>
    <w:p>
      <w:pPr>
        <w:pStyle w:val="2"/>
        <w:spacing w:after="0" w:line="240" w:lineRule="auto"/>
        <w:ind w:right="23" w:firstLine="567"/>
        <w:jc w:val="both"/>
      </w:pPr>
      <w:r>
        <w:t xml:space="preserve">4)</w:t>
      </w:r>
      <w:r>
        <w:tab/>
        <w:t xml:space="preserve">дача хозяйствующим субъектам указаний о первоочередных поставках товаров для определенной категории покупателей (заказчиков) или о заключении в приоритетном порядке договоров;</w:t>
      </w:r>
    </w:p>
    <w:p>
      <w:pPr>
        <w:pStyle w:val="2"/>
        <w:spacing w:after="0" w:line="240" w:lineRule="auto"/>
        <w:ind w:right="23" w:firstLine="567"/>
        <w:jc w:val="both"/>
      </w:pPr>
      <w:r>
        <w:t xml:space="preserve">5)</w:t>
      </w:r>
      <w:r>
        <w:tab/>
        <w:t xml:space="preserve">установление для приобретателей товаров ограничений выбора хозяйствующих субъектов, которые предоставляют такие товары;</w:t>
      </w:r>
    </w:p>
    <w:p>
      <w:pPr>
        <w:pStyle w:val="2"/>
        <w:spacing w:after="0" w:line="240" w:lineRule="auto"/>
        <w:ind w:right="23" w:firstLine="567"/>
        <w:jc w:val="both"/>
      </w:pPr>
      <w:r>
        <w:t xml:space="preserve">6)</w:t>
      </w:r>
      <w:r>
        <w:tab/>
        <w:t xml:space="preserve">предоставление хозяйствующему субъекту доступа к информации в приоритетном порядке;</w:t>
      </w:r>
    </w:p>
    <w:p>
      <w:pPr>
        <w:pStyle w:val="2"/>
        <w:spacing w:after="0" w:line="240" w:lineRule="auto"/>
        <w:ind w:right="23" w:firstLine="567"/>
        <w:jc w:val="both"/>
      </w:pPr>
      <w:r>
        <w:t xml:space="preserve">7)</w:t>
      </w:r>
      <w:r>
        <w:tab/>
        <w:t xml:space="preserve">предоставление государственной или муниципальной преференции в нарушение требований, установленных главой 5 настоящего Федерального закона;</w:t>
      </w:r>
    </w:p>
    <w:p>
      <w:pPr>
        <w:pStyle w:val="2"/>
        <w:spacing w:after="0" w:line="240" w:lineRule="auto"/>
        <w:ind w:right="23" w:firstLine="567"/>
        <w:jc w:val="both"/>
      </w:pPr>
      <w:r>
        <w:t xml:space="preserve">8)</w:t>
      </w:r>
      <w:r>
        <w:tab/>
        <w:t xml:space="preserve">создание дискриминационных условий;</w:t>
      </w:r>
    </w:p>
    <w:p>
      <w:pPr>
        <w:pStyle w:val="2"/>
        <w:spacing w:after="0" w:line="240" w:lineRule="auto"/>
        <w:ind w:right="23" w:firstLine="567"/>
        <w:jc w:val="both"/>
      </w:pPr>
      <w:r>
        <w:t xml:space="preserve">9)</w:t>
      </w:r>
      <w:r>
        <w:tab/>
        <w:t xml:space="preserve">установление и (или) взимание не предусмотренных законодательством Российской Федерации платежей при предоставлении государственных или муниципальных услуг, а также услуг, которые являются необходимыми и обязательными для предоставления государственных или муниципальных услуг;</w:t>
      </w:r>
    </w:p>
    <w:p>
      <w:pPr>
        <w:pStyle w:val="2"/>
        <w:spacing w:after="0" w:line="240" w:lineRule="auto"/>
        <w:ind w:right="23" w:firstLine="567"/>
        <w:jc w:val="both"/>
      </w:pPr>
      <w:r>
        <w:t xml:space="preserve">10)</w:t>
      </w:r>
      <w:r>
        <w:tab/>
        <w:t xml:space="preserve">дача хозяйствующим субъектам указаний о приобретении товара, за</w:t>
      </w:r>
      <w:r>
        <w:t xml:space="preserve"> </w:t>
      </w:r>
      <w:r>
        <w:t xml:space="preserve">исключением случаев, предусмотренных законодательством Российской</w:t>
      </w:r>
      <w:r>
        <w:t xml:space="preserve"> </w:t>
      </w:r>
      <w:r>
        <w:t xml:space="preserve">Федерации.</w:t>
      </w:r>
    </w:p>
    <w:p>
      <w:pPr>
        <w:pStyle w:val="2"/>
        <w:spacing w:after="0" w:line="240" w:lineRule="auto"/>
        <w:ind w:right="23" w:firstLine="567"/>
        <w:jc w:val="both"/>
      </w:pPr>
      <w:r>
        <w:t xml:space="preserve">11) непринятие мер по преобразованию или ликвидации унитарного предприятия, осуществляющего деятельность на товарном рынке, находящемся в состоянии конкуренции, либо создание унитарного предприятия, за исключением случаев, предусмотренных настоящим Федеральным законом.</w:t>
      </w:r>
    </w:p>
    <w:p>
      <w:pPr>
        <w:pStyle w:val="2"/>
        <w:shd w:val="clear" w:color="auto" w:fill="auto"/>
        <w:spacing w:after="0" w:line="240" w:lineRule="auto"/>
        <w:ind w:left="23" w:right="40" w:firstLine="567"/>
        <w:jc w:val="both"/>
      </w:pPr>
      <w:r>
        <w:t xml:space="preserve">Кроме того, данной статьей запрещается также совмещение функций органов власти с функциями хозяйствующих субъектов, и, наоборот, наделение хозяйствующих субъектов функциями и правами указанных органов, в том числе функциями и правами органов государственного надзора, за исключением случаев, предусмотренных законом.</w:t>
      </w:r>
    </w:p>
    <w:p>
      <w:pPr>
        <w:pStyle w:val="2"/>
        <w:shd w:val="clear" w:color="auto" w:fill="auto"/>
        <w:spacing w:after="0" w:line="240" w:lineRule="auto"/>
        <w:ind w:left="23" w:right="40" w:firstLine="567"/>
        <w:jc w:val="both"/>
      </w:pPr>
      <w:r>
        <w:t xml:space="preserve">Порядок применения статьи 15 Федерального закона «О защите конкуренции» был разъяснен в п. 8 Постановления Пленума ВАС РФ от 30.06.2008 № 30 «О некоторых вопросах, возникающих в связи с применением арбитражными судами антимонопольного законодательства». В соответствии с указанным пунктом требования, заявленные по части 1 статьи 1 5 Федерального закона «О защите конкуренции», подлежат удовлетворению при наличии совокупности следующих условий:</w:t>
      </w:r>
    </w:p>
    <w:p>
      <w:pPr>
        <w:pStyle w:val="2"/>
        <w:shd w:val="clear" w:color="auto" w:fill="auto"/>
        <w:tabs>
          <w:tab w:val="left" w:pos="1412"/>
          <w:tab w:val="left" w:pos="6498"/>
        </w:tabs>
        <w:spacing w:after="0" w:line="240" w:lineRule="auto"/>
        <w:ind w:left="23" w:firstLine="560"/>
        <w:jc w:val="both"/>
      </w:pPr>
      <w:r>
        <w:t xml:space="preserve">а)</w:t>
      </w:r>
      <w:r>
        <w:tab/>
        <w:t xml:space="preserve">антимонопольным органом доказано,</w:t>
      </w:r>
      <w:r>
        <w:t xml:space="preserve"> </w:t>
      </w:r>
      <w:r>
        <w:t xml:space="preserve">что акты, действия</w:t>
      </w:r>
      <w:r>
        <w:t xml:space="preserve"> </w:t>
      </w:r>
      <w:r>
        <w:t xml:space="preserve">(бездействие) приводят или могут привести к недопущению, ограничению, устранению конкуренции;</w:t>
      </w:r>
    </w:p>
    <w:p>
      <w:pPr>
        <w:pStyle w:val="2"/>
        <w:shd w:val="clear" w:color="auto" w:fill="auto"/>
        <w:tabs>
          <w:tab w:val="left" w:pos="1412"/>
        </w:tabs>
        <w:spacing w:after="0" w:line="240" w:lineRule="auto"/>
        <w:ind w:left="23" w:right="40" w:firstLine="560"/>
        <w:jc w:val="both"/>
      </w:pPr>
      <w:r>
        <w:t xml:space="preserve">б)</w:t>
      </w:r>
      <w:r>
        <w:tab/>
        <w:t xml:space="preserve">соответствующим субъектом, обладающим властными полномочиями, не указана конкретная норма федерального закона, разрешившая такому субъекту принять оспариваемый акт, осуществить действия (бездействие).</w:t>
      </w:r>
    </w:p>
    <w:p>
      <w:pPr>
        <w:pStyle w:val="2"/>
        <w:shd w:val="clear" w:color="auto" w:fill="auto"/>
        <w:spacing w:after="0" w:line="240" w:lineRule="auto"/>
        <w:ind w:left="23" w:right="40" w:firstLine="560"/>
        <w:jc w:val="both"/>
      </w:pPr>
      <w:r>
        <w:t xml:space="preserve">При этом, согласно выводам судов, для привлечения к ответственности по статье 15 Федерального закона «О защите конкуренции» необязательно, чтобы соответствующие действия повлекли негативные последствия для конкуренции, достаточно лишь подтверждения антимонопольным органом возможности наступления таких последствий.</w:t>
      </w:r>
    </w:p>
    <w:p>
      <w:pPr>
        <w:pStyle w:val="2"/>
        <w:shd w:val="clear" w:color="auto" w:fill="auto"/>
        <w:spacing w:after="0" w:line="240" w:lineRule="auto"/>
        <w:ind w:left="23" w:right="40" w:firstLine="560"/>
        <w:jc w:val="both"/>
      </w:pPr>
      <w:r>
        <w:t xml:space="preserve">Практика применения статьи 15 Федерального закона «О защите конкуренции» различна, при этом, основную долю нарушений составляют нарушения, связанные с необоснованным препятствованием осуществлению деятельности хозяйствующим субъектом. Это во многом обусловлено широкой формулировкой соответствующего запрета, который включает в себя все случаи, когда субъект, наделенный властными полномочиями, создал препятствие для деятельности участника рынка и такое препятствие привело или потенциально могло привести к ограничению конкуренции.</w:t>
      </w:r>
    </w:p>
    <w:p>
      <w:pPr>
        <w:pStyle w:val="2"/>
        <w:shd w:val="clear" w:color="auto" w:fill="auto"/>
        <w:spacing w:after="0" w:line="240" w:lineRule="auto"/>
        <w:ind w:left="20" w:right="40" w:firstLine="560"/>
        <w:jc w:val="both"/>
      </w:pPr>
    </w:p>
    <w:p>
      <w:pPr>
        <w:pStyle w:val="2"/>
        <w:shd w:val="clear" w:color="auto" w:fill="auto"/>
        <w:spacing w:after="0" w:line="240" w:lineRule="auto"/>
        <w:ind w:left="20" w:right="40" w:firstLine="547"/>
        <w:jc w:val="both"/>
      </w:pPr>
      <w:r>
        <w:t xml:space="preserve">В</w:t>
      </w:r>
      <w:r>
        <w:t xml:space="preserve"> 20</w:t>
      </w:r>
      <w:r>
        <w:t xml:space="preserve">2</w:t>
      </w:r>
      <w:r>
        <w:t xml:space="preserve">2</w:t>
      </w:r>
      <w:r>
        <w:t xml:space="preserve">г.</w:t>
      </w:r>
      <w:r>
        <w:t xml:space="preserve"> в ходе рассмотрения поступивших заявлений и проведенных проверок </w:t>
      </w:r>
      <w:r>
        <w:t xml:space="preserve">Новосибирским УФАС </w:t>
      </w:r>
      <w:r>
        <w:t xml:space="preserve">возбуждено </w:t>
      </w:r>
      <w:r>
        <w:t xml:space="preserve">1</w:t>
      </w:r>
      <w:r>
        <w:t xml:space="preserve"> дел</w:t>
      </w:r>
      <w:r>
        <w:t xml:space="preserve">о</w:t>
      </w:r>
      <w:r>
        <w:t xml:space="preserve"> по признакам нарушения статьи 15 Закона «О защите конкуренции», по результатам рассмотрения </w:t>
      </w:r>
      <w:r>
        <w:t xml:space="preserve">котор</w:t>
      </w:r>
      <w:r>
        <w:t xml:space="preserve">ого не выявлено</w:t>
      </w:r>
      <w:r>
        <w:t xml:space="preserve"> нарушений</w:t>
      </w:r>
      <w:r>
        <w:t xml:space="preserve"> указанной статьи</w:t>
      </w:r>
      <w:r>
        <w:t xml:space="preserve">.</w:t>
      </w:r>
      <w:r>
        <w:t xml:space="preserve"> </w:t>
      </w:r>
    </w:p>
    <w:p>
      <w:pPr>
        <w:pStyle w:val="2"/>
        <w:shd w:val="clear" w:color="auto" w:fill="auto"/>
        <w:spacing w:after="0" w:line="240" w:lineRule="auto"/>
        <w:ind w:left="20" w:right="40" w:firstLine="547"/>
        <w:jc w:val="both"/>
      </w:pPr>
    </w:p>
    <w:p>
      <w:pPr>
        <w:pStyle w:val="2"/>
        <w:shd w:val="clear" w:color="auto" w:fill="auto"/>
        <w:spacing w:after="0" w:line="240" w:lineRule="auto"/>
        <w:ind w:left="20" w:right="40" w:firstLine="547"/>
        <w:jc w:val="both"/>
      </w:pPr>
      <w:r>
        <w:t xml:space="preserve">За </w:t>
      </w:r>
      <w:r>
        <w:t xml:space="preserve">истекший период</w:t>
      </w:r>
      <w:r>
        <w:t xml:space="preserve"> 20</w:t>
      </w:r>
      <w:r>
        <w:t xml:space="preserve">2</w:t>
      </w:r>
      <w:r>
        <w:t xml:space="preserve">3</w:t>
      </w:r>
      <w:r>
        <w:t xml:space="preserve"> года Новосибирским УФАС рассмотрено </w:t>
      </w:r>
      <w:r>
        <w:t xml:space="preserve">2</w:t>
      </w:r>
      <w:r>
        <w:t xml:space="preserve"> дел</w:t>
      </w:r>
      <w:r>
        <w:t xml:space="preserve">а</w:t>
      </w:r>
      <w:r>
        <w:t xml:space="preserve"> по признакам нарушения органами власти и местного самоуправления статьи 15 </w:t>
      </w:r>
      <w:r>
        <w:t xml:space="preserve">Федерального з</w:t>
      </w:r>
      <w:r>
        <w:t xml:space="preserve">акона «О защите конкуренции», по результатам рассмотрения </w:t>
      </w:r>
      <w:r>
        <w:t xml:space="preserve">которых выявлено </w:t>
      </w:r>
      <w:r>
        <w:t xml:space="preserve">1</w:t>
      </w:r>
      <w:r>
        <w:t xml:space="preserve"> нарушени</w:t>
      </w:r>
      <w:r>
        <w:t xml:space="preserve">е</w:t>
      </w:r>
      <w:r>
        <w:t xml:space="preserve"> указанной статьи, выдано </w:t>
      </w:r>
      <w:r>
        <w:t xml:space="preserve">1</w:t>
      </w:r>
      <w:r>
        <w:t xml:space="preserve"> предписани</w:t>
      </w:r>
      <w:r>
        <w:t xml:space="preserve">е</w:t>
      </w:r>
      <w:r>
        <w:t xml:space="preserve"> о прекращении нарушения антимонопольного законодательства. Антиконкурентными актами и действиями (бездействием) органов власти затронуты следующие рынки, отрасли, сферы деятельности: </w:t>
      </w:r>
      <w:r>
        <w:t xml:space="preserve">аренда земельных участков</w:t>
      </w:r>
      <w:r>
        <w:t xml:space="preserve">.</w:t>
      </w:r>
    </w:p>
    <w:p>
      <w:pPr>
        <w:pStyle w:val="2"/>
        <w:shd w:val="clear" w:color="auto" w:fill="auto"/>
        <w:spacing w:after="0" w:line="240" w:lineRule="auto"/>
        <w:ind w:left="20" w:right="40" w:firstLine="547"/>
        <w:jc w:val="both"/>
      </w:pPr>
    </w:p>
    <w:p>
      <w:pPr>
        <w:pStyle w:val="a7"/>
        <w:shd w:val="clear" w:color="auto" w:fill="ffffff"/>
        <w:spacing w:before="0" w:beforeAutospacing="0" w:after="0" w:afterAutospacing="0"/>
        <w:ind w:firstLine="547"/>
        <w:jc w:val="both"/>
        <w:rPr>
          <w:color w:val="000000"/>
        </w:rPr>
      </w:pPr>
      <w:r>
        <w:rPr>
          <w:color w:val="000000"/>
        </w:rPr>
        <w:t xml:space="preserve">Необходимо отметить, что небольшое количество возбужденных дел связано как с популяризацией антимонопольного законодательства в целом, так и</w:t>
      </w:r>
      <w:r>
        <w:rPr>
          <w:color w:val="000000"/>
        </w:rPr>
        <w:t xml:space="preserve"> действием</w:t>
      </w:r>
      <w:r>
        <w:rPr>
          <w:color w:val="000000"/>
        </w:rPr>
        <w:t xml:space="preserve"> институт</w:t>
      </w:r>
      <w:r>
        <w:rPr>
          <w:color w:val="000000"/>
        </w:rPr>
        <w:t xml:space="preserve">а</w:t>
      </w:r>
      <w:r>
        <w:rPr>
          <w:color w:val="000000"/>
        </w:rPr>
        <w:t xml:space="preserve"> предупреждения </w:t>
      </w:r>
      <w:r>
        <w:rPr>
          <w:color w:val="000000"/>
        </w:rPr>
        <w:t xml:space="preserve">в случае выявле</w:t>
      </w:r>
      <w:r>
        <w:rPr>
          <w:color w:val="000000"/>
        </w:rPr>
        <w:t xml:space="preserve">ния признаков нарушения ст. 15 Федерального закона «</w:t>
      </w:r>
      <w:r>
        <w:rPr>
          <w:color w:val="000000"/>
        </w:rPr>
        <w:t xml:space="preserve">О защите конкуре</w:t>
      </w:r>
      <w:r>
        <w:rPr>
          <w:color w:val="000000"/>
        </w:rPr>
        <w:t xml:space="preserve">нции</w:t>
      </w:r>
      <w:r>
        <w:rPr>
          <w:color w:val="000000"/>
        </w:rPr>
        <w:t xml:space="preserve">».</w:t>
      </w:r>
    </w:p>
    <w:p>
      <w:pPr>
        <w:pStyle w:val="a7"/>
        <w:shd w:val="clear" w:color="auto" w:fill="ffffff"/>
        <w:spacing w:before="0" w:beforeAutospacing="0" w:after="0" w:afterAutospacing="0"/>
        <w:ind w:firstLine="547"/>
        <w:jc w:val="both"/>
        <w:rPr>
          <w:color w:val="000000"/>
        </w:rPr>
      </w:pPr>
      <w:r>
        <w:rPr>
          <w:color w:val="000000"/>
        </w:rPr>
        <w:t xml:space="preserve">Суть предупреждения состоит в устранении нарушения по выданному антимонопольным органом предупреждению до возбуждения дела, в случае исполнения предупреждения дело о нарушении антимонопольного законодательства не возбуждается, к административной ответственности виновные лица не привлекаются. В случае неисполнения предупреждения – возбуждается дело, после признания факта нарушения - следует привлечение к административной ответственности.</w:t>
      </w:r>
    </w:p>
    <w:p>
      <w:pPr>
        <w:ind w:firstLine="547"/>
        <w:jc w:val="both"/>
        <w:rPr>
          <w:rFonts w:ascii="Times New Roman" w:hAnsi="Times New Roman" w:eastAsia="Times New Roman" w:cs="Times New Roman"/>
        </w:rPr>
      </w:pPr>
      <w:r>
        <w:rPr>
          <w:rFonts w:ascii="Times New Roman" w:hAnsi="Times New Roman" w:cs="Times New Roman"/>
        </w:rPr>
        <w:t xml:space="preserve">Необходимо учитывать, что принятие антимонопольным органом решения о возбуждении дела о нарушении ст. 15 </w:t>
      </w:r>
      <w:r>
        <w:rPr>
          <w:rFonts w:ascii="Times New Roman" w:hAnsi="Times New Roman" w:cs="Times New Roman"/>
        </w:rPr>
        <w:t xml:space="preserve">Федерального з</w:t>
      </w:r>
      <w:r>
        <w:rPr>
          <w:rFonts w:ascii="Times New Roman" w:hAnsi="Times New Roman" w:cs="Times New Roman"/>
        </w:rPr>
        <w:t xml:space="preserve">акона </w:t>
      </w:r>
      <w:r>
        <w:rPr>
          <w:rFonts w:ascii="Times New Roman" w:hAnsi="Times New Roman" w:cs="Times New Roman"/>
        </w:rPr>
        <w:t xml:space="preserve">«О</w:t>
      </w:r>
      <w:r>
        <w:rPr>
          <w:rFonts w:ascii="Times New Roman" w:hAnsi="Times New Roman" w:cs="Times New Roman"/>
        </w:rPr>
        <w:t xml:space="preserve"> защите конкуренции</w:t>
      </w:r>
      <w:r>
        <w:rPr>
          <w:rFonts w:ascii="Times New Roman" w:hAnsi="Times New Roman" w:cs="Times New Roman"/>
        </w:rPr>
        <w:t xml:space="preserve">»</w:t>
      </w:r>
      <w:r>
        <w:rPr>
          <w:rFonts w:ascii="Times New Roman" w:hAnsi="Times New Roman" w:cs="Times New Roman"/>
        </w:rPr>
        <w:t xml:space="preserve"> без вынесения предупреждения и до завершения срока его выполнения не допускается.</w:t>
      </w:r>
      <w:r>
        <w:rPr>
          <w:rFonts w:ascii="Times New Roman" w:hAnsi="Times New Roman" w:eastAsia="Times New Roman" w:cs="Times New Roman"/>
        </w:rPr>
        <w:t xml:space="preserve"> В случае невыполнения предупреждения в установленный срок при наличии признаков нарушения антимонопольного законодательства антимонопольный орган обязан принять решение о возбуждении дела о нарушении антимонопольного законодательства в срок, не превышающий десяти рабочих дней со дня истечения срока, установленного для выполнения предупреждения (часть 8 статьи 39</w:t>
      </w:r>
      <w:r>
        <w:rPr>
          <w:rFonts w:ascii="Times New Roman" w:hAnsi="Times New Roman" w:eastAsia="Times New Roman" w:cs="Times New Roman"/>
        </w:rPr>
        <w:t xml:space="preserve">.1</w:t>
      </w:r>
      <w:r>
        <w:rPr>
          <w:rFonts w:ascii="Times New Roman" w:hAnsi="Times New Roman" w:eastAsia="Times New Roman" w:cs="Times New Roman"/>
          <w:vertAlign w:val="superscript"/>
        </w:rPr>
        <w:t xml:space="preserve"> </w:t>
      </w:r>
      <w:r>
        <w:rPr>
          <w:rFonts w:ascii="Times New Roman" w:hAnsi="Times New Roman" w:eastAsia="Times New Roman" w:cs="Times New Roman"/>
        </w:rPr>
        <w:t xml:space="preserve">Федерального закона «О</w:t>
      </w:r>
      <w:r>
        <w:rPr>
          <w:rFonts w:ascii="Times New Roman" w:hAnsi="Times New Roman" w:eastAsia="Times New Roman" w:cs="Times New Roman"/>
        </w:rPr>
        <w:t xml:space="preserve"> защите конкуренции</w:t>
      </w:r>
      <w:r>
        <w:rPr>
          <w:rFonts w:ascii="Times New Roman" w:hAnsi="Times New Roman" w:eastAsia="Times New Roman" w:cs="Times New Roman"/>
        </w:rPr>
        <w:t xml:space="preserve">»</w:t>
      </w:r>
      <w:r>
        <w:rPr>
          <w:rFonts w:ascii="Times New Roman" w:hAnsi="Times New Roman" w:eastAsia="Times New Roman" w:cs="Times New Roman"/>
        </w:rPr>
        <w:t xml:space="preserve">).</w:t>
      </w:r>
    </w:p>
    <w:p>
      <w:pPr>
        <w:ind w:firstLine="547"/>
        <w:jc w:val="both"/>
        <w:rPr>
          <w:rFonts w:ascii="Times New Roman" w:hAnsi="Times New Roman" w:cs="Times New Roman"/>
        </w:rPr>
      </w:pPr>
      <w:r>
        <w:rPr>
          <w:rFonts w:ascii="Times New Roman" w:hAnsi="Times New Roman" w:cs="Times New Roman"/>
        </w:rPr>
        <w:t xml:space="preserve">Статистика выданных и исполненных предупреждений органам власти и местного самоуправления показывает, что установление правила о невозбуждении дел и не применении административной ответственности в связи с добровольным исполнением предупреждения стало большим стимулом для снижения количества антимонопольных дел в отношении органов власти и местного самоуправления.</w:t>
      </w:r>
    </w:p>
    <w:p>
      <w:pPr>
        <w:ind w:firstLine="547"/>
        <w:jc w:val="both"/>
        <w:rPr>
          <w:rFonts w:ascii="Times New Roman" w:hAnsi="Times New Roman" w:cs="Times New Roman"/>
        </w:rPr>
      </w:pPr>
      <w:r>
        <w:rPr>
          <w:rFonts w:ascii="Times New Roman" w:hAnsi="Times New Roman" w:cs="Times New Roman"/>
        </w:rPr>
        <w:t xml:space="preserve">Эффективность механизма предупреждения доказывается и практикой Новосибирского УФАС</w:t>
      </w:r>
      <w:r>
        <w:rPr>
          <w:rFonts w:ascii="Times New Roman" w:hAnsi="Times New Roman" w:cs="Times New Roman"/>
        </w:rPr>
        <w:t xml:space="preserve"> России</w:t>
      </w:r>
      <w:r>
        <w:rPr>
          <w:rFonts w:ascii="Times New Roman" w:hAnsi="Times New Roman" w:cs="Times New Roman"/>
        </w:rPr>
        <w:t xml:space="preserve">.</w:t>
      </w:r>
    </w:p>
    <w:p>
      <w:pPr>
        <w:ind w:left="20" w:right="20" w:firstLine="547"/>
        <w:jc w:val="both"/>
        <w:rPr>
          <w:rFonts w:ascii="Times New Roman" w:hAnsi="Times New Roman" w:cs="Times New Roman"/>
        </w:rPr>
      </w:pPr>
      <w:r>
        <w:rPr>
          <w:rFonts w:ascii="Times New Roman" w:hAnsi="Times New Roman" w:cs="Times New Roman"/>
        </w:rPr>
        <w:t xml:space="preserve">Так, в 20</w:t>
      </w:r>
      <w:r>
        <w:rPr>
          <w:rFonts w:ascii="Times New Roman" w:hAnsi="Times New Roman" w:cs="Times New Roman"/>
        </w:rPr>
        <w:t xml:space="preserve">2</w:t>
      </w:r>
      <w:r>
        <w:rPr>
          <w:rFonts w:ascii="Times New Roman" w:hAnsi="Times New Roman" w:cs="Times New Roman"/>
        </w:rPr>
        <w:t xml:space="preserve">2</w:t>
      </w:r>
      <w:r>
        <w:rPr>
          <w:rFonts w:ascii="Times New Roman" w:hAnsi="Times New Roman" w:cs="Times New Roman"/>
        </w:rPr>
        <w:t xml:space="preserve"> году</w:t>
      </w:r>
      <w:r>
        <w:rPr>
          <w:rFonts w:ascii="Times New Roman" w:hAnsi="Times New Roman" w:cs="Times New Roman"/>
        </w:rPr>
        <w:t xml:space="preserve"> Новосибирским УФАС </w:t>
      </w:r>
      <w:r>
        <w:rPr>
          <w:rFonts w:ascii="Times New Roman" w:hAnsi="Times New Roman" w:cs="Times New Roman"/>
        </w:rPr>
        <w:t xml:space="preserve">России </w:t>
      </w:r>
      <w:r>
        <w:rPr>
          <w:rFonts w:ascii="Times New Roman" w:hAnsi="Times New Roman" w:cs="Times New Roman"/>
        </w:rPr>
        <w:t xml:space="preserve">выдано органам власти и местного самоуправления </w:t>
      </w:r>
      <w:r>
        <w:rPr>
          <w:rFonts w:ascii="Times New Roman" w:hAnsi="Times New Roman" w:cs="Times New Roman"/>
        </w:rPr>
        <w:t xml:space="preserve">1</w:t>
      </w:r>
      <w:r>
        <w:rPr>
          <w:rFonts w:ascii="Times New Roman" w:hAnsi="Times New Roman" w:cs="Times New Roman"/>
        </w:rPr>
        <w:t xml:space="preserve">5</w:t>
      </w:r>
      <w:r>
        <w:rPr>
          <w:rFonts w:ascii="Times New Roman" w:hAnsi="Times New Roman" w:cs="Times New Roman"/>
        </w:rPr>
        <w:t xml:space="preserve"> предупреждени</w:t>
      </w:r>
      <w:r>
        <w:rPr>
          <w:rFonts w:ascii="Times New Roman" w:hAnsi="Times New Roman" w:cs="Times New Roman"/>
        </w:rPr>
        <w:t xml:space="preserve">й</w:t>
      </w:r>
      <w:r>
        <w:t xml:space="preserve"> </w:t>
      </w:r>
      <w:r>
        <w:rPr>
          <w:rFonts w:ascii="Times New Roman" w:hAnsi="Times New Roman" w:cs="Times New Roman"/>
        </w:rPr>
        <w:t xml:space="preserve">о прекращении действий (бездействи</w:t>
      </w:r>
      <w:r>
        <w:rPr>
          <w:rFonts w:ascii="Times New Roman" w:hAnsi="Times New Roman" w:cs="Times New Roman"/>
        </w:rPr>
        <w:t xml:space="preserve">я</w:t>
      </w:r>
      <w:r>
        <w:rPr>
          <w:rFonts w:ascii="Times New Roman" w:hAnsi="Times New Roman" w:cs="Times New Roman"/>
        </w:rPr>
        <w:t xml:space="preserve">), которые содержат признаки нарушения ч. 1 ст. 15 </w:t>
      </w:r>
      <w:r>
        <w:rPr>
          <w:rFonts w:ascii="Times New Roman" w:hAnsi="Times New Roman" w:cs="Times New Roman"/>
        </w:rPr>
        <w:t xml:space="preserve">Федерального з</w:t>
      </w:r>
      <w:r>
        <w:rPr>
          <w:rFonts w:ascii="Times New Roman" w:hAnsi="Times New Roman" w:cs="Times New Roman"/>
        </w:rPr>
        <w:t xml:space="preserve">акона «О защите конкуренции»</w:t>
      </w:r>
      <w:r>
        <w:rPr>
          <w:rFonts w:ascii="Times New Roman" w:hAnsi="Times New Roman" w:cs="Times New Roman"/>
        </w:rPr>
        <w:t xml:space="preserve">, из них добровольно исполнены 1</w:t>
      </w:r>
      <w:r>
        <w:rPr>
          <w:rFonts w:ascii="Times New Roman" w:hAnsi="Times New Roman" w:cs="Times New Roman"/>
        </w:rPr>
        <w:t xml:space="preserve">3</w:t>
      </w:r>
      <w:r>
        <w:rPr>
          <w:rFonts w:ascii="Times New Roman" w:hAnsi="Times New Roman" w:cs="Times New Roman"/>
        </w:rPr>
        <w:t xml:space="preserve">. </w:t>
      </w:r>
      <w:r>
        <w:rPr>
          <w:rFonts w:ascii="Times New Roman" w:hAnsi="Times New Roman" w:cs="Times New Roman"/>
        </w:rPr>
        <w:t xml:space="preserve">В 20</w:t>
      </w:r>
      <w:r>
        <w:rPr>
          <w:rFonts w:ascii="Times New Roman" w:hAnsi="Times New Roman" w:cs="Times New Roman"/>
        </w:rPr>
        <w:t xml:space="preserve">2</w:t>
      </w:r>
      <w:r>
        <w:rPr>
          <w:rFonts w:ascii="Times New Roman" w:hAnsi="Times New Roman" w:cs="Times New Roman"/>
        </w:rPr>
        <w:t xml:space="preserve">3</w:t>
      </w:r>
      <w:r>
        <w:rPr>
          <w:rFonts w:ascii="Times New Roman" w:hAnsi="Times New Roman" w:cs="Times New Roman"/>
        </w:rPr>
        <w:t xml:space="preserve"> году</w:t>
      </w:r>
      <w:r>
        <w:rPr>
          <w:rFonts w:ascii="Times New Roman" w:hAnsi="Times New Roman" w:cs="Times New Roman"/>
        </w:rPr>
        <w:t xml:space="preserve"> выдано </w:t>
      </w:r>
      <w:r>
        <w:rPr>
          <w:rFonts w:ascii="Times New Roman" w:hAnsi="Times New Roman" w:cs="Times New Roman"/>
        </w:rPr>
        <w:t xml:space="preserve">1</w:t>
      </w:r>
      <w:r>
        <w:rPr>
          <w:rFonts w:ascii="Times New Roman" w:hAnsi="Times New Roman" w:cs="Times New Roman"/>
        </w:rPr>
        <w:t xml:space="preserve">6</w:t>
      </w:r>
      <w:r>
        <w:rPr>
          <w:rFonts w:ascii="Times New Roman" w:hAnsi="Times New Roman" w:cs="Times New Roman"/>
        </w:rPr>
        <w:t xml:space="preserve"> предупреждени</w:t>
      </w:r>
      <w:r>
        <w:rPr>
          <w:rFonts w:ascii="Times New Roman" w:hAnsi="Times New Roman" w:cs="Times New Roman"/>
        </w:rPr>
        <w:t xml:space="preserve">й</w:t>
      </w:r>
      <w:r>
        <w:rPr>
          <w:rFonts w:ascii="Times New Roman" w:hAnsi="Times New Roman" w:cs="Times New Roman"/>
        </w:rPr>
        <w:t xml:space="preserve"> о прекращении действий (бездействи</w:t>
      </w:r>
      <w:r>
        <w:rPr>
          <w:rFonts w:ascii="Times New Roman" w:hAnsi="Times New Roman" w:cs="Times New Roman"/>
        </w:rPr>
        <w:t xml:space="preserve">я</w:t>
      </w:r>
      <w:r>
        <w:rPr>
          <w:rFonts w:ascii="Times New Roman" w:hAnsi="Times New Roman" w:cs="Times New Roman"/>
        </w:rPr>
        <w:t xml:space="preserve">), которые содержат признаки нарушения ч. 1 ст. 15 </w:t>
      </w:r>
      <w:r>
        <w:rPr>
          <w:rFonts w:ascii="Times New Roman" w:hAnsi="Times New Roman" w:cs="Times New Roman"/>
        </w:rPr>
        <w:t xml:space="preserve">Федерального з</w:t>
      </w:r>
      <w:r>
        <w:rPr>
          <w:rFonts w:ascii="Times New Roman" w:hAnsi="Times New Roman" w:cs="Times New Roman"/>
        </w:rPr>
        <w:t xml:space="preserve">акона «О защите конкуренции»</w:t>
      </w:r>
      <w:r>
        <w:rPr>
          <w:rFonts w:ascii="Times New Roman" w:hAnsi="Times New Roman" w:cs="Times New Roman"/>
        </w:rPr>
        <w:t xml:space="preserve"> (</w:t>
      </w:r>
      <w:r>
        <w:rPr>
          <w:rFonts w:ascii="Times New Roman" w:hAnsi="Times New Roman" w:cs="Times New Roman"/>
        </w:rPr>
        <w:t xml:space="preserve">из них </w:t>
      </w:r>
      <w:r>
        <w:rPr>
          <w:rFonts w:ascii="Times New Roman" w:hAnsi="Times New Roman" w:cs="Times New Roman"/>
        </w:rPr>
        <w:t xml:space="preserve">добровольно исполнены </w:t>
      </w:r>
      <w:r>
        <w:rPr>
          <w:rFonts w:ascii="Times New Roman" w:hAnsi="Times New Roman" w:cs="Times New Roman"/>
        </w:rPr>
        <w:t xml:space="preserve">7, в стадии исполнения находятся 8</w:t>
      </w:r>
      <w:r>
        <w:rPr>
          <w:rFonts w:ascii="Times New Roman" w:hAnsi="Times New Roman" w:cs="Times New Roman"/>
        </w:rPr>
        <w:t xml:space="preserve">)</w:t>
      </w:r>
      <w:r>
        <w:rPr>
          <w:rFonts w:ascii="Times New Roman" w:hAnsi="Times New Roman" w:cs="Times New Roman"/>
        </w:rPr>
        <w:t xml:space="preserve">. Добровольная исполняемость предупреждений</w:t>
      </w:r>
      <w:r>
        <w:rPr>
          <w:rFonts w:ascii="Times New Roman" w:hAnsi="Times New Roman" w:cs="Times New Roman"/>
        </w:rPr>
        <w:t xml:space="preserve">, как правило,</w:t>
      </w:r>
      <w:r>
        <w:rPr>
          <w:rFonts w:ascii="Times New Roman" w:hAnsi="Times New Roman" w:cs="Times New Roman"/>
        </w:rPr>
        <w:t xml:space="preserve"> составляет более 70 %.</w:t>
      </w:r>
    </w:p>
    <w:p>
      <w:pPr>
        <w:ind w:left="20" w:right="20" w:firstLine="547"/>
        <w:jc w:val="both"/>
        <w:rPr>
          <w:rFonts w:ascii="Times New Roman" w:hAnsi="Times New Roman" w:cs="Times New Roman"/>
        </w:rPr>
      </w:pPr>
    </w:p>
    <w:p>
      <w:pPr>
        <w:pStyle w:val="10"/>
        <w:keepNext/>
        <w:keepLines/>
        <w:shd w:val="clear" w:color="auto" w:fill="auto"/>
        <w:spacing w:before="0" w:after="206" w:line="240" w:lineRule="auto"/>
        <w:ind w:firstLine="547"/>
      </w:pPr>
      <w:bookmarkStart w:id="4" w:name="bookmark0"/>
      <w:r>
        <w:t xml:space="preserve">Пример</w:t>
      </w:r>
      <w:r>
        <w:t xml:space="preserve"> дел</w:t>
      </w:r>
      <w:bookmarkEnd w:id="4"/>
      <w:r>
        <w:t xml:space="preserve">а</w:t>
      </w:r>
    </w:p>
    <w:p>
      <w:pPr>
        <w:shd w:val="clear" w:color="auto" w:fill="ffffff"/>
        <w:ind w:left="23" w:right="23" w:firstLine="547"/>
        <w:jc w:val="both"/>
        <w:rPr>
          <w:rFonts w:ascii="Times New Roman" w:hAnsi="Times New Roman" w:eastAsia="Times New Roman" w:cs="Times New Roman"/>
          <w:color w:val="auto"/>
        </w:rPr>
      </w:pPr>
      <w:r>
        <w:rPr>
          <w:rFonts w:ascii="Times New Roman" w:hAnsi="Times New Roman" w:eastAsia="Times New Roman" w:cs="Times New Roman"/>
          <w:color w:val="auto"/>
        </w:rPr>
        <w:t xml:space="preserve">Новосибирским УФАС России рассмот</w:t>
      </w:r>
      <w:r>
        <w:rPr>
          <w:rFonts w:ascii="Times New Roman" w:hAnsi="Times New Roman" w:eastAsia="Times New Roman" w:cs="Times New Roman"/>
          <w:color w:val="auto"/>
        </w:rPr>
        <w:t xml:space="preserve">рено дело </w:t>
      </w:r>
      <w:r>
        <w:rPr>
          <w:rFonts w:ascii="Times New Roman" w:hAnsi="Times New Roman" w:eastAsia="Times New Roman" w:cs="Times New Roman"/>
          <w:color w:val="auto"/>
        </w:rPr>
        <w:t xml:space="preserve">в отношении </w:t>
      </w:r>
      <w:r>
        <w:rPr>
          <w:rFonts w:ascii="Times New Roman" w:hAnsi="Times New Roman" w:eastAsia="Times New Roman" w:cs="Times New Roman"/>
          <w:color w:val="auto"/>
        </w:rPr>
        <w:t xml:space="preserve">Мэри</w:t>
      </w:r>
      <w:r>
        <w:rPr>
          <w:rFonts w:ascii="Times New Roman" w:hAnsi="Times New Roman" w:eastAsia="Times New Roman" w:cs="Times New Roman"/>
          <w:color w:val="auto"/>
        </w:rPr>
        <w:t xml:space="preserve">и</w:t>
      </w:r>
      <w:r>
        <w:rPr>
          <w:rFonts w:ascii="Times New Roman" w:hAnsi="Times New Roman" w:eastAsia="Times New Roman" w:cs="Times New Roman"/>
          <w:color w:val="auto"/>
        </w:rPr>
        <w:t xml:space="preserve"> г. Новосибирска в лице ДЗИО мэрии г. Новосибирска</w:t>
      </w:r>
      <w:r>
        <w:rPr>
          <w:rFonts w:ascii="Times New Roman" w:hAnsi="Times New Roman" w:eastAsia="Times New Roman" w:cs="Times New Roman"/>
          <w:color w:val="auto"/>
        </w:rPr>
        <w:t xml:space="preserve">. </w:t>
      </w:r>
      <w:r>
        <w:rPr>
          <w:rFonts w:ascii="Times New Roman" w:hAnsi="Times New Roman" w:eastAsia="Times New Roman" w:cs="Times New Roman"/>
          <w:color w:val="auto"/>
        </w:rPr>
        <w:t xml:space="preserve">Мэри</w:t>
      </w:r>
      <w:r>
        <w:rPr>
          <w:rFonts w:ascii="Times New Roman" w:hAnsi="Times New Roman" w:eastAsia="Times New Roman" w:cs="Times New Roman"/>
          <w:color w:val="auto"/>
        </w:rPr>
        <w:t xml:space="preserve">я</w:t>
      </w:r>
      <w:r>
        <w:rPr>
          <w:rFonts w:ascii="Times New Roman" w:hAnsi="Times New Roman" w:eastAsia="Times New Roman" w:cs="Times New Roman"/>
          <w:color w:val="auto"/>
        </w:rPr>
        <w:t xml:space="preserve"> г. Новосибирска в лице ДЗИО мэрии г. </w:t>
      </w:r>
      <w:r>
        <w:rPr>
          <w:rFonts w:ascii="Times New Roman" w:hAnsi="Times New Roman" w:eastAsia="Times New Roman" w:cs="Times New Roman"/>
          <w:color w:val="auto"/>
        </w:rPr>
        <w:t xml:space="preserve">Новосибирска</w:t>
      </w:r>
      <w:r>
        <w:rPr>
          <w:rFonts w:ascii="Times New Roman" w:hAnsi="Times New Roman" w:eastAsia="Times New Roman" w:cs="Times New Roman"/>
          <w:color w:val="auto"/>
        </w:rPr>
        <w:t xml:space="preserve"> </w:t>
      </w:r>
      <w:r>
        <w:rPr>
          <w:rFonts w:ascii="Times New Roman" w:hAnsi="Times New Roman" w:eastAsia="Times New Roman" w:cs="Times New Roman"/>
          <w:color w:val="auto"/>
        </w:rPr>
        <w:t xml:space="preserve">признан</w:t>
      </w:r>
      <w:r>
        <w:rPr>
          <w:rFonts w:ascii="Times New Roman" w:hAnsi="Times New Roman" w:eastAsia="Times New Roman" w:cs="Times New Roman"/>
          <w:color w:val="auto"/>
        </w:rPr>
        <w:t xml:space="preserve">а</w:t>
      </w:r>
      <w:r>
        <w:rPr>
          <w:rFonts w:ascii="Times New Roman" w:hAnsi="Times New Roman" w:eastAsia="Times New Roman" w:cs="Times New Roman"/>
          <w:color w:val="auto"/>
        </w:rPr>
        <w:t xml:space="preserve"> нарушивш</w:t>
      </w:r>
      <w:r>
        <w:rPr>
          <w:rFonts w:ascii="Times New Roman" w:hAnsi="Times New Roman" w:eastAsia="Times New Roman" w:cs="Times New Roman"/>
          <w:color w:val="auto"/>
        </w:rPr>
        <w:t xml:space="preserve">ей</w:t>
      </w:r>
      <w:r>
        <w:rPr>
          <w:rFonts w:ascii="Times New Roman" w:hAnsi="Times New Roman" w:eastAsia="Times New Roman" w:cs="Times New Roman"/>
          <w:color w:val="auto"/>
        </w:rPr>
        <w:t xml:space="preserve"> ч. 1 ст. 15 Федерального закона «О защите конкуренции», нарушение выразилось в </w:t>
      </w:r>
      <w:r>
        <w:rPr>
          <w:rFonts w:ascii="Times New Roman" w:hAnsi="Times New Roman" w:eastAsia="Times New Roman" w:cs="Times New Roman"/>
          <w:color w:val="auto"/>
        </w:rPr>
        <w:t xml:space="preserve">Изменени</w:t>
      </w:r>
      <w:r>
        <w:rPr>
          <w:rFonts w:ascii="Times New Roman" w:hAnsi="Times New Roman" w:eastAsia="Times New Roman" w:cs="Times New Roman"/>
          <w:color w:val="auto"/>
        </w:rPr>
        <w:t xml:space="preserve">и</w:t>
      </w:r>
      <w:r>
        <w:rPr>
          <w:rFonts w:ascii="Times New Roman" w:hAnsi="Times New Roman" w:eastAsia="Times New Roman" w:cs="Times New Roman"/>
          <w:color w:val="auto"/>
        </w:rPr>
        <w:t xml:space="preserve"> вида разрешенного использования земельных участков с кадастровыми номерами с «конноспортивные манежи, не предусматривающие устройство трибун; коммунальное обслуживание (3.1) – стоянки» на «гостиничное обслуживание (4.7) – гостиницы» и внесении соответствующих изменений в договоры аренды земельных участков</w:t>
      </w:r>
      <w:r>
        <w:rPr>
          <w:rFonts w:ascii="Times New Roman" w:hAnsi="Times New Roman" w:eastAsia="Times New Roman" w:cs="Times New Roman"/>
          <w:color w:val="auto"/>
        </w:rPr>
        <w:t xml:space="preserve">, что с</w:t>
      </w:r>
      <w:r>
        <w:rPr>
          <w:rFonts w:ascii="Times New Roman" w:hAnsi="Times New Roman" w:eastAsia="Times New Roman" w:cs="Times New Roman"/>
          <w:color w:val="auto"/>
        </w:rPr>
        <w:t xml:space="preserve">озда</w:t>
      </w:r>
      <w:r>
        <w:rPr>
          <w:rFonts w:ascii="Times New Roman" w:hAnsi="Times New Roman" w:eastAsia="Times New Roman" w:cs="Times New Roman"/>
          <w:color w:val="auto"/>
        </w:rPr>
        <w:t xml:space="preserve">ет</w:t>
      </w:r>
      <w:r>
        <w:rPr>
          <w:rFonts w:ascii="Times New Roman" w:hAnsi="Times New Roman" w:eastAsia="Times New Roman" w:cs="Times New Roman"/>
          <w:color w:val="auto"/>
        </w:rPr>
        <w:t xml:space="preserve"> преимущественны</w:t>
      </w:r>
      <w:r>
        <w:rPr>
          <w:rFonts w:ascii="Times New Roman" w:hAnsi="Times New Roman" w:eastAsia="Times New Roman" w:cs="Times New Roman"/>
          <w:color w:val="auto"/>
        </w:rPr>
        <w:t xml:space="preserve">е</w:t>
      </w:r>
      <w:r>
        <w:rPr>
          <w:rFonts w:ascii="Times New Roman" w:hAnsi="Times New Roman" w:eastAsia="Times New Roman" w:cs="Times New Roman"/>
          <w:color w:val="auto"/>
        </w:rPr>
        <w:t xml:space="preserve"> услови</w:t>
      </w:r>
      <w:r>
        <w:rPr>
          <w:rFonts w:ascii="Times New Roman" w:hAnsi="Times New Roman" w:eastAsia="Times New Roman" w:cs="Times New Roman"/>
          <w:color w:val="auto"/>
        </w:rPr>
        <w:t xml:space="preserve">я</w:t>
      </w:r>
      <w:r>
        <w:rPr>
          <w:rFonts w:ascii="Times New Roman" w:hAnsi="Times New Roman" w:eastAsia="Times New Roman" w:cs="Times New Roman"/>
          <w:color w:val="auto"/>
        </w:rPr>
        <w:t xml:space="preserve"> деятельности арендатору земельных участков в нарушение требований антимонопольного законодательства</w:t>
      </w:r>
      <w:r>
        <w:rPr>
          <w:rFonts w:ascii="Times New Roman" w:hAnsi="Times New Roman" w:eastAsia="Times New Roman" w:cs="Times New Roman"/>
          <w:color w:val="auto"/>
        </w:rPr>
        <w:t xml:space="preserve">.</w:t>
      </w:r>
    </w:p>
    <w:p>
      <w:pPr>
        <w:shd w:val="clear" w:color="auto" w:fill="ffffff"/>
        <w:ind w:left="23" w:right="23" w:firstLine="547"/>
        <w:jc w:val="both"/>
      </w:pPr>
      <w:r>
        <w:rPr>
          <w:rFonts w:ascii="Times New Roman" w:hAnsi="Times New Roman" w:eastAsia="Times New Roman" w:cs="Times New Roman"/>
          <w:color w:val="auto"/>
        </w:rPr>
        <w:t xml:space="preserve">Мэри</w:t>
      </w:r>
      <w:r>
        <w:rPr>
          <w:rFonts w:ascii="Times New Roman" w:hAnsi="Times New Roman" w:eastAsia="Times New Roman" w:cs="Times New Roman"/>
          <w:color w:val="auto"/>
        </w:rPr>
        <w:t xml:space="preserve">и</w:t>
      </w:r>
      <w:r>
        <w:rPr>
          <w:rFonts w:ascii="Times New Roman" w:hAnsi="Times New Roman" w:eastAsia="Times New Roman" w:cs="Times New Roman"/>
          <w:color w:val="auto"/>
        </w:rPr>
        <w:t xml:space="preserve"> г. Новосибирска в лице ДЗИО мэрии г. Новосибирска</w:t>
      </w:r>
      <w:r>
        <w:rPr>
          <w:rFonts w:ascii="Times New Roman" w:hAnsi="Times New Roman" w:eastAsia="Times New Roman" w:cs="Times New Roman"/>
          <w:color w:val="auto"/>
        </w:rPr>
        <w:t xml:space="preserve"> </w:t>
      </w:r>
      <w:r>
        <w:rPr>
          <w:rFonts w:ascii="Times New Roman" w:hAnsi="Times New Roman" w:eastAsia="Times New Roman" w:cs="Times New Roman"/>
          <w:color w:val="auto"/>
        </w:rPr>
        <w:t xml:space="preserve">выдано предписание о прекращении нарушения ан</w:t>
      </w:r>
      <w:r>
        <w:rPr>
          <w:rFonts w:ascii="Times New Roman" w:hAnsi="Times New Roman" w:eastAsia="Times New Roman" w:cs="Times New Roman"/>
          <w:color w:val="auto"/>
        </w:rPr>
        <w:t xml:space="preserve">тимонопольного законодательства </w:t>
      </w:r>
      <w:r>
        <w:rPr>
          <w:rFonts w:ascii="Times New Roman" w:hAnsi="Times New Roman" w:eastAsia="Times New Roman" w:cs="Times New Roman"/>
          <w:color w:val="auto"/>
        </w:rPr>
        <w:t xml:space="preserve">(совершить действия, направленные на обеспечение конкуренции путем принятия мер по расторжению дополнительных соглашений, к договорам аренды земельных участков либо мер по расторжению договоров аренды земельных участков со всеми заключенными к ним дополнительными соглашениями, проведению торгов на право заключения договоров аренды указанных земельных участков</w:t>
      </w:r>
      <w:r>
        <w:rPr>
          <w:rFonts w:ascii="Times New Roman" w:hAnsi="Times New Roman" w:eastAsia="Times New Roman" w:cs="Times New Roman"/>
          <w:color w:val="auto"/>
        </w:rPr>
        <w:t xml:space="preserve">)</w:t>
      </w:r>
      <w:r>
        <w:rPr>
          <w:rFonts w:ascii="Times New Roman" w:hAnsi="Times New Roman" w:eastAsia="Times New Roman" w:cs="Times New Roman"/>
          <w:color w:val="auto"/>
        </w:rPr>
        <w:t xml:space="preserve">. Решение и предписание обжаловано в Арбитражный суд</w:t>
      </w:r>
      <w:r>
        <w:rPr>
          <w:rFonts w:ascii="Times New Roman" w:hAnsi="Times New Roman" w:eastAsia="Times New Roman" w:cs="Times New Roman"/>
          <w:color w:val="auto"/>
        </w:rPr>
        <w:t xml:space="preserve"> </w:t>
      </w:r>
      <w:r>
        <w:rPr>
          <w:rFonts w:ascii="Times New Roman" w:hAnsi="Times New Roman" w:eastAsia="Times New Roman" w:cs="Times New Roman"/>
          <w:color w:val="auto"/>
        </w:rPr>
        <w:t xml:space="preserve">Новосибирской области, решением двух инстанций которого акты Новосибирского УФАС России признаны законными (А45-4127/2023). Предписание находится в стадии исполнения.</w:t>
      </w:r>
    </w:p>
    <w:p>
      <w:pPr>
        <w:shd w:val="clear" w:color="auto" w:fill="ffffff"/>
        <w:ind w:left="23" w:right="23" w:firstLine="547"/>
        <w:jc w:val="both"/>
      </w:pPr>
    </w:p>
    <w:p>
      <w:pPr>
        <w:pStyle w:val="2"/>
        <w:shd w:val="clear" w:color="auto" w:fill="auto"/>
        <w:spacing w:after="0" w:line="240" w:lineRule="auto"/>
        <w:ind w:left="23" w:right="23" w:firstLine="547"/>
        <w:jc w:val="both"/>
      </w:pPr>
      <w:r>
        <w:t xml:space="preserve">Также следует отметить, что по факту нарушения ОВ и МСУ нарушения антимонопольного законодательства ст. 14.9 КоАП РФ предусмотрена административная ответственность. К ответственности привлекаются должностные лица в случае установления факта нарушения по результатам рассмотрения дела о нарушении антимонопольного законодательства. Для </w:t>
      </w:r>
      <w:r>
        <w:t xml:space="preserve">должностных лиц</w:t>
      </w:r>
      <w:r>
        <w:t xml:space="preserve"> ОГВ и ОМС сумма штрафа состав</w:t>
      </w:r>
      <w:r>
        <w:t xml:space="preserve">ляет</w:t>
      </w:r>
      <w:r>
        <w:t xml:space="preserve"> от 15 до 50 тысяч рублей, при повторном нарушении </w:t>
      </w:r>
      <w:r>
        <w:t xml:space="preserve">предусмотрена </w:t>
      </w:r>
      <w:r>
        <w:t xml:space="preserve">дисквалификация на срок до 3 лет. Однако в случае устранения нарушения до возбуждения дела, путем исполнения предупреждения антимонопольного органа, административная ответственность не грозит.</w:t>
      </w:r>
    </w:p>
    <w:p>
      <w:pPr>
        <w:pStyle w:val="2"/>
        <w:shd w:val="clear" w:color="auto" w:fill="auto"/>
        <w:spacing w:after="0" w:line="240" w:lineRule="auto"/>
        <w:ind w:firstLine="547"/>
        <w:rPr>
          <w:b/>
        </w:rPr>
      </w:pPr>
    </w:p>
    <w:p>
      <w:pPr>
        <w:pStyle w:val="2"/>
        <w:shd w:val="clear" w:color="auto" w:fill="auto"/>
        <w:spacing w:after="0" w:line="240" w:lineRule="auto"/>
        <w:ind w:firstLine="547"/>
        <w:rPr>
          <w:b/>
        </w:rPr>
      </w:pPr>
      <w:r>
        <w:rPr>
          <w:b/>
        </w:rPr>
        <w:t xml:space="preserve">Пример</w:t>
      </w:r>
      <w:r>
        <w:rPr>
          <w:b/>
        </w:rPr>
        <w:t xml:space="preserve">ы</w:t>
      </w:r>
      <w:r>
        <w:rPr>
          <w:b/>
        </w:rPr>
        <w:t xml:space="preserve"> предупреждени</w:t>
      </w:r>
      <w:r>
        <w:rPr>
          <w:b/>
        </w:rPr>
        <w:t xml:space="preserve">й</w:t>
      </w:r>
    </w:p>
    <w:p>
      <w:pPr>
        <w:pStyle w:val="2"/>
        <w:shd w:val="clear" w:color="auto" w:fill="auto"/>
        <w:spacing w:after="0" w:line="240" w:lineRule="auto"/>
        <w:ind w:firstLine="547"/>
        <w:rPr>
          <w:b/>
        </w:rPr>
      </w:pPr>
    </w:p>
    <w:p>
      <w:pPr>
        <w:pStyle w:val="2"/>
        <w:numPr>
          <w:numId w:val="7"/>
          <w:ilvl w:val="0"/>
        </w:numPr>
        <w:shd w:val="clear" w:color="auto" w:fill="auto"/>
        <w:spacing w:after="0" w:line="240" w:lineRule="auto"/>
        <w:ind w:left="0" w:right="23" w:firstLine="580"/>
        <w:jc w:val="both"/>
      </w:pPr>
      <w:r>
        <w:t xml:space="preserve">В результате рассмотрения обращения Контрольно-счетной палаты НСО Новосибирским УФАС России было установлено бездействие </w:t>
      </w:r>
      <w:r>
        <w:t xml:space="preserve">Администраци</w:t>
      </w:r>
      <w:r>
        <w:t xml:space="preserve">й </w:t>
      </w:r>
      <w:r>
        <w:t xml:space="preserve">сельсовет</w:t>
      </w:r>
      <w:r>
        <w:t xml:space="preserve">ов</w:t>
      </w:r>
      <w:r>
        <w:t xml:space="preserve"> </w:t>
      </w:r>
      <w:r>
        <w:t xml:space="preserve">трех районов</w:t>
      </w:r>
      <w:r>
        <w:t xml:space="preserve"> Н</w:t>
      </w:r>
      <w:r>
        <w:t xml:space="preserve">овосибирской области</w:t>
      </w:r>
      <w:r>
        <w:t xml:space="preserve"> </w:t>
      </w:r>
      <w:r>
        <w:t xml:space="preserve">по проведению торгов по заключению концессионного соглашения в отношении мун</w:t>
      </w:r>
      <w:r>
        <w:t xml:space="preserve">иципального</w:t>
      </w:r>
      <w:r>
        <w:t xml:space="preserve"> имущества, водозаборных</w:t>
      </w:r>
      <w:r>
        <w:t xml:space="preserve"> скважин (вместо этого</w:t>
      </w:r>
      <w:r>
        <w:t xml:space="preserve"> </w:t>
      </w:r>
      <w:r>
        <w:t xml:space="preserve">были заключены муниципальные </w:t>
      </w:r>
      <w:r>
        <w:t xml:space="preserve">контракты на оказание услуг по водоснабжению)</w:t>
      </w:r>
      <w:r>
        <w:t xml:space="preserve">. </w:t>
      </w:r>
      <w:r>
        <w:t xml:space="preserve">Указанные действия содержали пр</w:t>
      </w:r>
      <w:r>
        <w:t xml:space="preserve">изнаки нарушения ч. 1 ст. 15 Федерального закона </w:t>
      </w:r>
      <w:r>
        <w:t xml:space="preserve">«О защите конкуренции». Новосибирское УФАС России выдало </w:t>
      </w:r>
      <w:r>
        <w:t xml:space="preserve">указанным ОМС</w:t>
      </w:r>
      <w:r>
        <w:t xml:space="preserve"> предупреждени</w:t>
      </w:r>
      <w:r>
        <w:t xml:space="preserve">я</w:t>
      </w:r>
      <w:r>
        <w:t xml:space="preserve"> </w:t>
      </w:r>
      <w:r>
        <w:t xml:space="preserve">осуществить действия, направленные на организацию конкурса по передаче имущества в концессию, а именно, издать соответствующий распорядительный документ (приказ, рас</w:t>
      </w:r>
      <w:r>
        <w:t xml:space="preserve">поряжение, постановление, иное)</w:t>
      </w:r>
      <w:r>
        <w:t xml:space="preserve">, в соответствии с которым до 31.12.</w:t>
      </w:r>
      <w:r>
        <w:t xml:space="preserve">20</w:t>
      </w:r>
      <w:r>
        <w:t xml:space="preserve">23 будет проведен</w:t>
      </w:r>
      <w:r>
        <w:t xml:space="preserve"> конкурс по передаче такого </w:t>
      </w:r>
      <w:r>
        <w:t xml:space="preserve">имущества в концессию</w:t>
      </w:r>
      <w:r>
        <w:t xml:space="preserve">. Предупреждения исполнены.</w:t>
      </w:r>
    </w:p>
    <w:p>
      <w:pPr>
        <w:pStyle w:val="2"/>
        <w:numPr>
          <w:numId w:val="7"/>
          <w:ilvl w:val="0"/>
        </w:numPr>
        <w:ind w:left="0" w:right="23" w:firstLine="580"/>
        <w:jc w:val="both"/>
      </w:pPr>
      <w:r>
        <w:t xml:space="preserve">Администрация </w:t>
      </w:r>
      <w:r>
        <w:t xml:space="preserve">сел</w:t>
      </w:r>
      <w:r>
        <w:t xml:space="preserve">ь</w:t>
      </w:r>
      <w:r>
        <w:t xml:space="preserve">совета</w:t>
      </w:r>
      <w:r>
        <w:t xml:space="preserve"> района Н</w:t>
      </w:r>
      <w:r>
        <w:t xml:space="preserve">овосибирской области</w:t>
      </w:r>
      <w:r>
        <w:t xml:space="preserve"> в нарушение ч. 1 ст. 35.1 </w:t>
      </w:r>
      <w:r>
        <w:t xml:space="preserve">Федерального з</w:t>
      </w:r>
      <w:r>
        <w:t xml:space="preserve">акона </w:t>
      </w:r>
      <w:r>
        <w:t xml:space="preserve">«О</w:t>
      </w:r>
      <w:r>
        <w:t xml:space="preserve"> защите конкуренции</w:t>
      </w:r>
      <w:r>
        <w:t xml:space="preserve">»</w:t>
      </w:r>
      <w:r>
        <w:t xml:space="preserve">, создала, осуществляющее виды деятельности, не относящиеся к сферам деятельности естественных монополий. </w:t>
      </w:r>
      <w:r>
        <w:t xml:space="preserve">Указанные действия </w:t>
      </w:r>
      <w:r>
        <w:t xml:space="preserve">противоречили</w:t>
      </w:r>
      <w:r>
        <w:t xml:space="preserve"> ч. 1 ст. 15 Федерального закона </w:t>
      </w:r>
      <w:r>
        <w:t xml:space="preserve">«О защите конкуренции». </w:t>
      </w:r>
      <w:r>
        <w:t xml:space="preserve">Новосибирское УФАС России выдало </w:t>
      </w:r>
      <w:r>
        <w:t xml:space="preserve">Администрации </w:t>
      </w:r>
      <w:r>
        <w:t xml:space="preserve">сел</w:t>
      </w:r>
      <w:r>
        <w:t xml:space="preserve">ь</w:t>
      </w:r>
      <w:r>
        <w:t xml:space="preserve">совета</w:t>
      </w:r>
      <w:r>
        <w:t xml:space="preserve"> </w:t>
      </w:r>
      <w:r>
        <w:t xml:space="preserve">предуп</w:t>
      </w:r>
      <w:r>
        <w:t xml:space="preserve">реждение </w:t>
      </w:r>
      <w:r>
        <w:t xml:space="preserve">внести</w:t>
      </w:r>
      <w:r>
        <w:t xml:space="preserve"> изменения в Устав МУП</w:t>
      </w:r>
      <w:r>
        <w:t xml:space="preserve">, </w:t>
      </w:r>
      <w:r>
        <w:t xml:space="preserve">исключив виды деятельности, не относящиеся к сфере </w:t>
      </w:r>
      <w:r>
        <w:t xml:space="preserve">естественных монополий.</w:t>
      </w:r>
      <w:r>
        <w:t xml:space="preserve"> </w:t>
      </w:r>
      <w:r>
        <w:t xml:space="preserve">Предупреждение исполнено.</w:t>
      </w:r>
    </w:p>
    <w:p>
      <w:pPr>
        <w:ind w:firstLine="547"/>
        <w:jc w:val="both"/>
        <w:rPr>
          <w:rFonts w:ascii="Times New Roman" w:hAnsi="Times New Roman" w:cs="Times New Roman"/>
        </w:rPr>
      </w:pPr>
      <w:r>
        <w:rPr>
          <w:rFonts w:ascii="Times New Roman" w:hAnsi="Times New Roman" w:cs="Times New Roman"/>
        </w:rPr>
        <w:t xml:space="preserve">Исполнение предупреждения об устранении нарушения </w:t>
      </w:r>
      <w:r>
        <w:rPr>
          <w:rFonts w:ascii="Times New Roman" w:hAnsi="Times New Roman" w:cs="Times New Roman"/>
        </w:rPr>
        <w:t xml:space="preserve">антимонопольного </w:t>
      </w:r>
      <w:r>
        <w:rPr>
          <w:rFonts w:ascii="Times New Roman" w:hAnsi="Times New Roman" w:cs="Times New Roman"/>
        </w:rPr>
        <w:t xml:space="preserve">законодательства</w:t>
      </w:r>
      <w:r>
        <w:rPr>
          <w:rFonts w:ascii="Times New Roman" w:hAnsi="Times New Roman" w:cs="Times New Roman"/>
        </w:rPr>
        <w:t xml:space="preserve"> позволило органам местного самоуправления избежать возбуждения дела о нарушении </w:t>
      </w:r>
      <w:r>
        <w:rPr>
          <w:rFonts w:ascii="Times New Roman" w:hAnsi="Times New Roman" w:cs="Times New Roman"/>
        </w:rPr>
        <w:t xml:space="preserve">антимонопольного законодательства,</w:t>
      </w:r>
      <w:r>
        <w:rPr>
          <w:rFonts w:ascii="Times New Roman" w:hAnsi="Times New Roman" w:cs="Times New Roman"/>
        </w:rPr>
        <w:t xml:space="preserve"> выдачи предписания и дальнейших неприятных процедур в виде привлечения к административной ответственности.</w:t>
      </w:r>
    </w:p>
    <w:p>
      <w:pPr>
        <w:ind w:firstLine="547"/>
        <w:jc w:val="both"/>
        <w:rPr>
          <w:rFonts w:ascii="Times New Roman" w:hAnsi="Times New Roman" w:cs="Times New Roman"/>
        </w:rPr>
      </w:pPr>
    </w:p>
    <w:p>
      <w:pPr>
        <w:ind w:firstLine="547"/>
        <w:jc w:val="both"/>
        <w:rPr>
          <w:rFonts w:ascii="Times New Roman" w:hAnsi="Times New Roman" w:cs="Times New Roman"/>
          <w:b/>
        </w:rPr>
      </w:pPr>
      <w:r>
        <w:rPr>
          <w:rFonts w:ascii="Times New Roman" w:hAnsi="Times New Roman" w:cs="Times New Roman"/>
          <w:b/>
        </w:rPr>
        <w:t xml:space="preserve">3. </w:t>
      </w:r>
      <w:r>
        <w:rPr>
          <w:rFonts w:ascii="Times New Roman" w:hAnsi="Times New Roman" w:cs="Times New Roman"/>
          <w:b/>
        </w:rPr>
        <w:t xml:space="preserve">Статьей 16 ФЗ «О защите конкуренции» установлен запрет на ограничивающие конкуренцию соглашения или согласованные действия органов власти и местного самоуправления.</w:t>
      </w:r>
    </w:p>
    <w:p>
      <w:pPr>
        <w:pStyle w:val="2"/>
        <w:shd w:val="clear" w:color="auto" w:fill="auto"/>
        <w:spacing w:after="0" w:line="240" w:lineRule="auto"/>
        <w:ind w:left="20" w:right="20" w:firstLine="547"/>
        <w:jc w:val="both"/>
      </w:pPr>
      <w:r>
        <w:t xml:space="preserve">В соответствии с указанной статьей запрещаются соглашения между федеральными органами исполнительной власти, органами государственной власти субъектов Российской Федерации, органами местного самоуправления, иными осуществляющими функции указанных органов органами или организациями, а также государственными внебюджетными фондами, Центральным банком Российской Федерации или между ними и хозяйствующими субъектами либо осуществление этими органами и организациями согласованных действий, если такие соглашения или такое осуществление согласованных действий приводят или могут привести к недопущению, огр</w:t>
      </w:r>
      <w:r>
        <w:t xml:space="preserve">аничению, устранению конкуренции.</w:t>
      </w:r>
    </w:p>
    <w:p>
      <w:pPr>
        <w:pStyle w:val="2"/>
        <w:shd w:val="clear" w:color="auto" w:fill="auto"/>
        <w:spacing w:after="0" w:line="240" w:lineRule="auto"/>
        <w:ind w:left="23" w:right="23" w:firstLine="544"/>
        <w:jc w:val="both"/>
      </w:pPr>
      <w:r>
        <w:t xml:space="preserve">Перечень нарушений ст. 16 также является открытым, следовательно, запрещаются любые соглашения органов власти и местного самоуправления, как между собой, так и с хозсубъектами, которые приводят или могут привести к недопущению, ограничению, устранению конкуренции.</w:t>
      </w:r>
    </w:p>
    <w:p>
      <w:pPr>
        <w:pStyle w:val="2"/>
        <w:shd w:val="clear" w:color="auto" w:fill="auto"/>
        <w:spacing w:after="0" w:line="240" w:lineRule="auto"/>
        <w:ind w:left="23" w:right="23" w:firstLine="544"/>
        <w:jc w:val="both"/>
      </w:pPr>
      <w:r>
        <w:t xml:space="preserve">В </w:t>
      </w:r>
      <w:r>
        <w:t xml:space="preserve">202</w:t>
      </w:r>
      <w:r>
        <w:t xml:space="preserve">2</w:t>
      </w:r>
      <w:r>
        <w:t xml:space="preserve">-</w:t>
      </w:r>
      <w:r>
        <w:t xml:space="preserve">202</w:t>
      </w:r>
      <w:r>
        <w:t xml:space="preserve">3г.г.</w:t>
      </w:r>
      <w:r>
        <w:t xml:space="preserve"> дела по признакам нарушения статьи 16 </w:t>
      </w:r>
      <w:r>
        <w:t xml:space="preserve">Федерального з</w:t>
      </w:r>
      <w:r>
        <w:t xml:space="preserve">акона «О защите конкуренции» не возбуждались.</w:t>
      </w:r>
    </w:p>
    <w:p>
      <w:pPr>
        <w:pStyle w:val="2"/>
        <w:shd w:val="clear" w:color="auto" w:fill="auto"/>
        <w:spacing w:after="0" w:line="240" w:lineRule="auto"/>
        <w:ind w:left="23" w:right="23" w:firstLine="544"/>
        <w:jc w:val="both"/>
      </w:pPr>
    </w:p>
    <w:p>
      <w:pPr>
        <w:widowControl/>
        <w:ind w:firstLine="547"/>
        <w:jc w:val="both"/>
        <w:rPr>
          <w:rFonts w:ascii="Times New Roman" w:hAnsi="Times New Roman" w:cs="Times New Roman"/>
          <w:color w:val="auto"/>
        </w:rPr>
      </w:pPr>
      <w:r>
        <w:rPr>
          <w:rFonts w:ascii="Times New Roman" w:hAnsi="Times New Roman" w:cs="Times New Roman"/>
          <w:u w:val="single"/>
        </w:rPr>
        <w:t xml:space="preserve">Административная ответственность должностных лиц ОВиМСУ за нарушение </w:t>
      </w:r>
      <w:r>
        <w:rPr>
          <w:rFonts w:ascii="Times New Roman" w:hAnsi="Times New Roman" w:cs="Times New Roman"/>
          <w:u w:val="single"/>
        </w:rPr>
        <w:t xml:space="preserve">антимонопольного законодательства</w:t>
      </w:r>
      <w:r>
        <w:rPr>
          <w:rFonts w:ascii="Times New Roman" w:hAnsi="Times New Roman" w:cs="Times New Roman"/>
          <w:u w:val="single"/>
        </w:rPr>
        <w:t xml:space="preserve">, </w:t>
      </w:r>
      <w:r>
        <w:rPr>
          <w:rFonts w:ascii="Times New Roman" w:hAnsi="Times New Roman" w:cs="Times New Roman"/>
          <w:color w:val="auto"/>
          <w:u w:val="single"/>
        </w:rPr>
        <w:t xml:space="preserve">выразившегося в заключении </w:t>
      </w:r>
      <w:r>
        <w:rPr>
          <w:rFonts w:ascii="Times New Roman" w:hAnsi="Times New Roman" w:cs="Times New Roman"/>
          <w:color w:val="auto"/>
        </w:rPr>
        <w:t xml:space="preserve">недопустимого в соответствии с антимонопольным </w:t>
      </w:r>
      <w:hyperlink r:id="rId12" w:history="1">
        <w:r>
          <w:rPr>
            <w:rFonts w:ascii="Times New Roman" w:hAnsi="Times New Roman" w:cs="Times New Roman"/>
            <w:color w:val="auto"/>
          </w:rPr>
          <w:t xml:space="preserve">законодательством</w:t>
        </w:r>
      </w:hyperlink>
      <w:r>
        <w:rPr>
          <w:rFonts w:ascii="Times New Roman" w:hAnsi="Times New Roman" w:cs="Times New Roman"/>
          <w:color w:val="auto"/>
        </w:rPr>
        <w:t xml:space="preserve"> Российской Федерации соглашения либо осуществление указанными органами или организациями недопустимых в соответствии с антимонопольным законодательством Российской Федерации согласованных действий установлена</w:t>
      </w:r>
      <w:r>
        <w:rPr>
          <w:rFonts w:ascii="Times New Roman" w:hAnsi="Times New Roman" w:cs="Times New Roman"/>
          <w:color w:val="auto"/>
        </w:rPr>
        <w:t xml:space="preserve"> ч. 7 ст. 14.32 КоАП РФ</w:t>
      </w:r>
      <w:r>
        <w:rPr>
          <w:rFonts w:ascii="Times New Roman" w:hAnsi="Times New Roman" w:cs="Times New Roman"/>
          <w:color w:val="auto"/>
        </w:rPr>
        <w:t xml:space="preserve"> и </w:t>
      </w:r>
      <w:r>
        <w:rPr>
          <w:rFonts w:ascii="Times New Roman" w:hAnsi="Times New Roman" w:cs="Times New Roman"/>
          <w:color w:val="auto"/>
        </w:rPr>
        <w:t xml:space="preserve">влечет наложение административного штрафа на должностных лиц в размере от двадцати тысяч до пятидесяти тысяч рублей или дисквалификацию на срок до трех лет</w:t>
      </w:r>
      <w:r>
        <w:rPr>
          <w:rFonts w:ascii="Times New Roman" w:hAnsi="Times New Roman" w:cs="Times New Roman"/>
          <w:color w:val="auto"/>
        </w:rPr>
        <w:t xml:space="preserve">.</w:t>
      </w:r>
    </w:p>
    <w:p>
      <w:pPr>
        <w:widowControl/>
        <w:ind w:firstLine="547"/>
        <w:jc w:val="both"/>
        <w:rPr>
          <w:rFonts w:ascii="Times New Roman" w:hAnsi="Times New Roman" w:cs="Times New Roman"/>
          <w:color w:val="auto"/>
        </w:rPr>
      </w:pPr>
    </w:p>
    <w:p>
      <w:pPr>
        <w:widowControl/>
        <w:ind w:firstLine="544"/>
        <w:jc w:val="both"/>
        <w:rPr>
          <w:rFonts w:ascii="Times New Roman" w:hAnsi="Times New Roman" w:cs="Times New Roman" w:eastAsiaTheme="minorHAnsi"/>
          <w:b/>
          <w:lang w:eastAsia="en-US"/>
        </w:rPr>
      </w:pPr>
      <w:r>
        <w:rPr>
          <w:rFonts w:ascii="Times New Roman" w:hAnsi="Times New Roman" w:cs="Times New Roman" w:eastAsiaTheme="minorHAnsi"/>
          <w:b/>
          <w:lang w:eastAsia="en-US"/>
        </w:rPr>
        <w:t xml:space="preserve">4. Ст. 17 Федерального закона</w:t>
      </w:r>
      <w:r>
        <w:rPr>
          <w:rFonts w:ascii="Times New Roman" w:hAnsi="Times New Roman" w:cs="Times New Roman" w:eastAsiaTheme="minorHAnsi"/>
          <w:b/>
          <w:lang w:eastAsia="en-US"/>
        </w:rPr>
        <w:t xml:space="preserve"> «О защите конкуренции»</w:t>
      </w:r>
      <w:r>
        <w:rPr>
          <w:rFonts w:ascii="Times New Roman" w:hAnsi="Times New Roman" w:cs="Times New Roman" w:eastAsiaTheme="minorHAnsi"/>
          <w:lang w:eastAsia="en-US"/>
        </w:rPr>
        <w:t xml:space="preserve"> </w:t>
      </w:r>
      <w:r>
        <w:rPr>
          <w:rFonts w:ascii="Times New Roman" w:hAnsi="Times New Roman" w:cs="Times New Roman" w:eastAsiaTheme="minorHAnsi"/>
          <w:b/>
          <w:lang w:eastAsia="en-US"/>
        </w:rPr>
        <w:t xml:space="preserve">установлены антимонопольные требования к торгам, запросу котировок цен на товары, запросу предложений</w:t>
      </w:r>
      <w:r>
        <w:rPr>
          <w:rFonts w:ascii="Times New Roman" w:hAnsi="Times New Roman" w:cs="Times New Roman" w:eastAsiaTheme="minorHAnsi"/>
          <w:lang w:eastAsia="en-US"/>
        </w:rPr>
        <w:t xml:space="preserve">, согласно которым при проведении торгов, запроса котировок цен на товары (далее - запрос котировок), запроса предложений. Требования данной статьи распространяются как на ОВ и МСУ пр</w:t>
      </w:r>
      <w:r>
        <w:rPr>
          <w:rFonts w:ascii="Times New Roman" w:hAnsi="Times New Roman" w:cs="Times New Roman" w:eastAsiaTheme="minorHAnsi"/>
          <w:lang w:eastAsia="en-US"/>
        </w:rPr>
        <w:t xml:space="preserve">и</w:t>
      </w:r>
      <w:r>
        <w:rPr>
          <w:rFonts w:ascii="Times New Roman" w:hAnsi="Times New Roman" w:cs="Times New Roman" w:eastAsiaTheme="minorHAnsi"/>
          <w:lang w:eastAsia="en-US"/>
        </w:rPr>
        <w:t xml:space="preserve"> проведении каких-либо торгов, так и на </w:t>
      </w:r>
      <w:r>
        <w:rPr>
          <w:rFonts w:ascii="Times New Roman" w:hAnsi="Times New Roman" w:cs="Times New Roman" w:eastAsiaTheme="minorHAnsi"/>
          <w:lang w:eastAsia="en-US"/>
        </w:rPr>
        <w:t xml:space="preserve">хозсубъектов</w:t>
      </w:r>
      <w:r>
        <w:rPr>
          <w:rFonts w:ascii="Times New Roman" w:hAnsi="Times New Roman" w:cs="Times New Roman" w:eastAsiaTheme="minorHAnsi"/>
          <w:lang w:eastAsia="en-US"/>
        </w:rPr>
        <w:t xml:space="preserve">, которые могут выступать заказчиками либо участниками каких-либо торгов.</w:t>
      </w:r>
    </w:p>
    <w:p>
      <w:pPr>
        <w:widowControl/>
        <w:ind w:firstLine="544"/>
        <w:jc w:val="both"/>
        <w:rPr>
          <w:rFonts w:ascii="Times New Roman" w:hAnsi="Times New Roman" w:cs="Times New Roman"/>
          <w:color w:val="auto"/>
        </w:rPr>
      </w:pPr>
      <w:r>
        <w:rPr>
          <w:rFonts w:ascii="Times New Roman" w:hAnsi="Times New Roman" w:cs="Times New Roman" w:eastAsiaTheme="minorHAnsi"/>
          <w:lang w:eastAsia="en-US"/>
        </w:rPr>
        <w:t xml:space="preserve">Так, </w:t>
      </w:r>
      <w:r>
        <w:rPr>
          <w:rFonts w:ascii="Times New Roman" w:hAnsi="Times New Roman" w:cs="Times New Roman" w:eastAsiaTheme="minorHAnsi"/>
          <w:lang w:eastAsia="en-US"/>
        </w:rPr>
        <w:t xml:space="preserve">согласно </w:t>
      </w:r>
      <w:r>
        <w:rPr>
          <w:rFonts w:ascii="Times New Roman" w:hAnsi="Times New Roman" w:cs="Times New Roman" w:eastAsiaTheme="minorHAnsi"/>
          <w:lang w:eastAsia="en-US"/>
        </w:rPr>
        <w:t xml:space="preserve">ст. 17 </w:t>
      </w:r>
      <w:r>
        <w:rPr>
          <w:rFonts w:ascii="Times New Roman" w:hAnsi="Times New Roman" w:cs="Times New Roman"/>
          <w:color w:val="auto"/>
        </w:rPr>
        <w:t xml:space="preserve">п</w:t>
      </w:r>
      <w:r>
        <w:rPr>
          <w:rFonts w:ascii="Times New Roman" w:hAnsi="Times New Roman" w:cs="Times New Roman"/>
          <w:color w:val="auto"/>
        </w:rPr>
        <w:t xml:space="preserve">ри проведении торгов, запроса котировок цен на товары (далее - запрос котировок), запроса предложений запрещаются действия, которые приводят или могут привести к недопущению, ограничению или устранению конкуренции, в </w:t>
      </w:r>
      <w:r>
        <w:rPr>
          <w:rFonts w:ascii="Times New Roman" w:hAnsi="Times New Roman" w:cs="Times New Roman"/>
          <w:color w:val="auto"/>
        </w:rPr>
        <w:t xml:space="preserve">частности</w:t>
      </w:r>
      <w:r>
        <w:rPr>
          <w:rFonts w:ascii="Times New Roman" w:hAnsi="Times New Roman" w:cs="Times New Roman"/>
          <w:color w:val="auto"/>
        </w:rPr>
        <w:t xml:space="preserve">:</w:t>
      </w:r>
    </w:p>
    <w:p>
      <w:pPr>
        <w:widowControl/>
        <w:ind w:firstLine="544"/>
        <w:jc w:val="both"/>
        <w:rPr>
          <w:rFonts w:ascii="Times New Roman" w:hAnsi="Times New Roman" w:cs="Times New Roman"/>
          <w:color w:val="auto"/>
        </w:rPr>
      </w:pPr>
      <w:r>
        <w:rPr>
          <w:rFonts w:ascii="Times New Roman" w:hAnsi="Times New Roman" w:cs="Times New Roman"/>
          <w:color w:val="auto"/>
        </w:rPr>
        <w:t xml:space="preserve">1) координация организаторами торгов, запроса котировок, запроса предложений или заказчиками деятельности их участников, а также заключение соглашений между организаторами торгов и (или) заказчиками с участниками этих торгов, если такие соглашения имеют своей целью либо приводят или могут привести к ограничению конкуренции и (или) созданию преимущественных условий для каких-либо участников, если иное не предусмотрено законодательством Российской Федерации;</w:t>
      </w:r>
    </w:p>
    <w:p>
      <w:pPr>
        <w:widowControl/>
        <w:ind w:firstLine="544"/>
        <w:jc w:val="both"/>
        <w:rPr>
          <w:rFonts w:ascii="Times New Roman" w:hAnsi="Times New Roman" w:cs="Times New Roman"/>
          <w:color w:val="auto"/>
        </w:rPr>
      </w:pPr>
      <w:r>
        <w:rPr>
          <w:rFonts w:ascii="Times New Roman" w:hAnsi="Times New Roman" w:cs="Times New Roman"/>
          <w:color w:val="auto"/>
        </w:rPr>
        <w:t xml:space="preserve">2) создание участнику торгов, запроса котировок, запроса предложений или нескольким участникам торгов, запроса котировок, запроса предложений преимущественных условий участия в торгах, запросе котировок, запросе предложений, в том числе путем доступа к информации, если иное не установлено федеральным законом;</w:t>
      </w:r>
    </w:p>
    <w:p>
      <w:pPr>
        <w:widowControl/>
        <w:ind w:firstLine="544"/>
        <w:jc w:val="both"/>
        <w:rPr>
          <w:rFonts w:ascii="Times New Roman" w:hAnsi="Times New Roman" w:cs="Times New Roman"/>
          <w:color w:val="auto"/>
        </w:rPr>
      </w:pPr>
      <w:r>
        <w:rPr>
          <w:rFonts w:ascii="Times New Roman" w:hAnsi="Times New Roman" w:cs="Times New Roman"/>
          <w:color w:val="auto"/>
        </w:rPr>
        <w:t xml:space="preserve">3) нарушение порядка определения победителя или победителей торгов, запроса котировок, запроса предложений;</w:t>
      </w:r>
    </w:p>
    <w:p>
      <w:pPr>
        <w:widowControl/>
        <w:ind w:firstLine="544"/>
        <w:jc w:val="both"/>
        <w:rPr>
          <w:rFonts w:ascii="Times New Roman" w:hAnsi="Times New Roman" w:cs="Times New Roman"/>
          <w:color w:val="auto"/>
        </w:rPr>
      </w:pPr>
      <w:r>
        <w:rPr>
          <w:rFonts w:ascii="Times New Roman" w:hAnsi="Times New Roman" w:cs="Times New Roman"/>
          <w:color w:val="auto"/>
        </w:rPr>
        <w:t xml:space="preserve">4) участие организаторов торгов, запроса котировок, запроса предложений или заказчиков и (или) работников организаторов или работников заказчиков в торгах, запросе котировок, запросе предложений.</w:t>
      </w:r>
    </w:p>
    <w:p>
      <w:pPr>
        <w:widowControl/>
        <w:ind w:firstLine="547"/>
        <w:jc w:val="both"/>
        <w:rPr>
          <w:rFonts w:ascii="Times New Roman" w:hAnsi="Times New Roman" w:cs="Times New Roman"/>
          <w:bCs/>
          <w:color w:val="auto"/>
        </w:rPr>
      </w:pPr>
      <w:r>
        <w:rPr>
          <w:rFonts w:ascii="Times New Roman" w:hAnsi="Times New Roman" w:cs="Times New Roman" w:eastAsiaTheme="minorHAnsi"/>
          <w:lang w:eastAsia="en-US"/>
        </w:rPr>
        <w:t xml:space="preserve">Кроме того, в случае </w:t>
      </w:r>
      <w:r>
        <w:rPr>
          <w:rFonts w:ascii="Times New Roman" w:hAnsi="Times New Roman" w:cs="Times New Roman"/>
          <w:bCs/>
          <w:color w:val="auto"/>
        </w:rPr>
        <w:t xml:space="preserve">проведения торгов, запроса котировок, запроса предложений, если организаторами торгов, запроса котировок, запроса предложений или заказчиками являются федеральные органы исполнительной власти, органы исполнительной власти субъектов Российской Федерации, органы местного самоуправления, государственные внебюджетные фонды, а также при проведении торгов, запроса котировок, запроса предложений в случае закупок товаров, работ, услуг для обеспечения государственных и муниципальных нужд запрещается не предусмотренное федеральными законами или иными нормативными правовыми актами ограничение доступа к участию в торгах, запросе котировок, запросе предложений.</w:t>
      </w:r>
    </w:p>
    <w:p>
      <w:pPr>
        <w:widowControl/>
        <w:ind w:firstLine="547"/>
        <w:jc w:val="both"/>
        <w:rPr>
          <w:rFonts w:ascii="Times New Roman" w:hAnsi="Times New Roman" w:cs="Times New Roman"/>
          <w:bCs/>
          <w:color w:val="auto"/>
        </w:rPr>
      </w:pPr>
      <w:r>
        <w:rPr>
          <w:rFonts w:ascii="Times New Roman" w:hAnsi="Times New Roman" w:cs="Times New Roman"/>
          <w:bCs/>
          <w:color w:val="auto"/>
        </w:rPr>
        <w:t xml:space="preserve">Также в случае закупок товаров, работ, услуг для обеспечения государственных и муниципальных нужд запрещается ограничение конкуренции между участниками торгов, участниками запроса котировок, участниками запроса предложений путем включения в состав лотов товаров, работ, услуг, технологически и функционально не связанных с товарами, работами, услугами, поставки, выполнение, оказание которых являются предметом торгов, запроса котировок, запроса предложений.</w:t>
      </w:r>
    </w:p>
    <w:p>
      <w:pPr>
        <w:widowControl/>
        <w:ind w:firstLine="547"/>
        <w:jc w:val="both"/>
        <w:rPr>
          <w:rFonts w:ascii="Times New Roman" w:hAnsi="Times New Roman" w:cs="Times New Roman"/>
          <w:color w:val="auto"/>
        </w:rPr>
      </w:pPr>
      <w:r>
        <w:rPr>
          <w:rFonts w:ascii="Times New Roman" w:hAnsi="Times New Roman" w:cs="Times New Roman"/>
          <w:color w:val="auto"/>
        </w:rPr>
        <w:t xml:space="preserve">Нарушение правил, установленных настоящей статьей, является основанием для признания судом соответствующих торгов, запроса котировок, запроса предложений и заключенных по результатам таких торгов, запроса котировок, запроса предложений сделок недействительными, в том числе по иску антимонопольного органа.</w:t>
      </w:r>
    </w:p>
    <w:p>
      <w:pPr>
        <w:widowControl/>
        <w:ind w:firstLine="547"/>
        <w:jc w:val="both"/>
        <w:rPr>
          <w:rFonts w:ascii="Times New Roman" w:hAnsi="Times New Roman" w:cs="Times New Roman"/>
          <w:color w:val="auto"/>
        </w:rPr>
      </w:pPr>
    </w:p>
    <w:p>
      <w:pPr>
        <w:widowControl/>
        <w:ind w:firstLine="547"/>
        <w:jc w:val="both"/>
        <w:rPr>
          <w:rFonts w:ascii="Times New Roman" w:hAnsi="Times New Roman" w:cs="Times New Roman"/>
          <w:color w:val="auto"/>
        </w:rPr>
      </w:pPr>
      <w:r>
        <w:rPr>
          <w:rFonts w:ascii="Times New Roman" w:hAnsi="Times New Roman" w:cs="Times New Roman"/>
          <w:color w:val="auto"/>
        </w:rPr>
        <w:t xml:space="preserve">За истекший период 2023 года Новосибирским УФАС рассмотрено </w:t>
      </w:r>
      <w:r>
        <w:rPr>
          <w:rFonts w:ascii="Times New Roman" w:hAnsi="Times New Roman" w:cs="Times New Roman"/>
          <w:color w:val="auto"/>
        </w:rPr>
        <w:t xml:space="preserve">3</w:t>
      </w:r>
      <w:r>
        <w:rPr>
          <w:rFonts w:ascii="Times New Roman" w:hAnsi="Times New Roman" w:cs="Times New Roman"/>
          <w:color w:val="auto"/>
        </w:rPr>
        <w:t xml:space="preserve"> дела по признакам нарушения органами власти и местного самоуправления статьи 1</w:t>
      </w:r>
      <w:r>
        <w:rPr>
          <w:rFonts w:ascii="Times New Roman" w:hAnsi="Times New Roman" w:cs="Times New Roman"/>
          <w:color w:val="auto"/>
        </w:rPr>
        <w:t xml:space="preserve">7</w:t>
      </w:r>
      <w:r>
        <w:rPr>
          <w:rFonts w:ascii="Times New Roman" w:hAnsi="Times New Roman" w:cs="Times New Roman"/>
          <w:color w:val="auto"/>
        </w:rPr>
        <w:t xml:space="preserve"> </w:t>
      </w:r>
      <w:r>
        <w:rPr>
          <w:rFonts w:ascii="Times New Roman" w:hAnsi="Times New Roman" w:cs="Times New Roman"/>
          <w:color w:val="auto"/>
        </w:rPr>
        <w:t xml:space="preserve">Федерального з</w:t>
      </w:r>
      <w:r>
        <w:rPr>
          <w:rFonts w:ascii="Times New Roman" w:hAnsi="Times New Roman" w:cs="Times New Roman"/>
          <w:color w:val="auto"/>
        </w:rPr>
        <w:t xml:space="preserve">акона «О защите конкуренции», по результатам рассмотрения которых выявлено </w:t>
      </w:r>
      <w:r>
        <w:rPr>
          <w:rFonts w:ascii="Times New Roman" w:hAnsi="Times New Roman" w:cs="Times New Roman"/>
          <w:color w:val="auto"/>
        </w:rPr>
        <w:t xml:space="preserve">3</w:t>
      </w:r>
      <w:r>
        <w:rPr>
          <w:rFonts w:ascii="Times New Roman" w:hAnsi="Times New Roman" w:cs="Times New Roman"/>
          <w:color w:val="auto"/>
        </w:rPr>
        <w:t xml:space="preserve"> нарушени</w:t>
      </w:r>
      <w:r>
        <w:rPr>
          <w:rFonts w:ascii="Times New Roman" w:hAnsi="Times New Roman" w:cs="Times New Roman"/>
          <w:color w:val="auto"/>
        </w:rPr>
        <w:t xml:space="preserve">я</w:t>
      </w:r>
      <w:r>
        <w:rPr>
          <w:rFonts w:ascii="Times New Roman" w:hAnsi="Times New Roman" w:cs="Times New Roman"/>
          <w:color w:val="auto"/>
        </w:rPr>
        <w:t xml:space="preserve"> указанной статьи, выдано 1 предписание о прекращении нарушения антимонопольного законодательства.</w:t>
      </w:r>
    </w:p>
    <w:p>
      <w:pPr>
        <w:widowControl/>
        <w:ind w:firstLine="547"/>
        <w:jc w:val="both"/>
        <w:rPr>
          <w:rFonts w:ascii="Times New Roman" w:hAnsi="Times New Roman" w:cs="Times New Roman"/>
          <w:color w:val="auto"/>
        </w:rPr>
      </w:pPr>
    </w:p>
    <w:p>
      <w:pPr>
        <w:widowControl/>
        <w:ind w:firstLine="547"/>
        <w:jc w:val="both"/>
        <w:rPr>
          <w:rFonts w:ascii="Times New Roman" w:hAnsi="Times New Roman" w:cs="Times New Roman"/>
          <w:color w:val="auto"/>
        </w:rPr>
      </w:pPr>
      <w:r>
        <w:rPr>
          <w:rFonts w:ascii="Times New Roman" w:hAnsi="Times New Roman" w:cs="Times New Roman"/>
          <w:color w:val="auto"/>
          <w:u w:val="single"/>
        </w:rPr>
        <w:t xml:space="preserve">Пример дела</w:t>
      </w:r>
      <w:r>
        <w:rPr>
          <w:rFonts w:ascii="Times New Roman" w:hAnsi="Times New Roman" w:cs="Times New Roman"/>
          <w:color w:val="auto"/>
        </w:rPr>
        <w:t xml:space="preserve"> </w:t>
      </w:r>
    </w:p>
    <w:p>
      <w:pPr>
        <w:widowControl/>
        <w:ind w:firstLine="547"/>
        <w:jc w:val="both"/>
        <w:rPr>
          <w:rFonts w:ascii="Times New Roman" w:hAnsi="Times New Roman" w:cs="Times New Roman"/>
          <w:color w:val="auto"/>
        </w:rPr>
      </w:pPr>
      <w:r>
        <w:rPr>
          <w:rFonts w:ascii="Times New Roman" w:hAnsi="Times New Roman" w:cs="Times New Roman"/>
          <w:color w:val="auto"/>
        </w:rPr>
        <w:t xml:space="preserve">Новосибирским УФАС России рассмотрено дело в отношении </w:t>
      </w:r>
      <w:r>
        <w:rPr>
          <w:rFonts w:ascii="Times New Roman" w:hAnsi="Times New Roman" w:cs="Times New Roman"/>
          <w:color w:val="auto"/>
        </w:rPr>
        <w:t xml:space="preserve">Администрации </w:t>
      </w:r>
      <w:r>
        <w:rPr>
          <w:rFonts w:ascii="Times New Roman" w:hAnsi="Times New Roman" w:cs="Times New Roman"/>
          <w:color w:val="auto"/>
        </w:rPr>
        <w:t xml:space="preserve">города Новосибирской области</w:t>
      </w:r>
      <w:r>
        <w:rPr>
          <w:rFonts w:ascii="Times New Roman" w:hAnsi="Times New Roman" w:cs="Times New Roman"/>
          <w:color w:val="auto"/>
        </w:rPr>
        <w:t xml:space="preserve">, возбужденное по заявлению </w:t>
      </w:r>
      <w:r>
        <w:rPr>
          <w:rFonts w:ascii="Times New Roman" w:hAnsi="Times New Roman" w:cs="Times New Roman"/>
          <w:color w:val="auto"/>
        </w:rPr>
        <w:t xml:space="preserve">прокуратуры</w:t>
      </w:r>
      <w:r>
        <w:rPr>
          <w:rFonts w:ascii="Times New Roman" w:hAnsi="Times New Roman" w:cs="Times New Roman"/>
          <w:color w:val="auto"/>
        </w:rPr>
        <w:t xml:space="preserve">.</w:t>
      </w:r>
    </w:p>
    <w:p>
      <w:pPr>
        <w:widowControl/>
        <w:ind w:firstLine="547"/>
        <w:jc w:val="both"/>
        <w:rPr>
          <w:rFonts w:ascii="Times New Roman" w:hAnsi="Times New Roman" w:cs="Times New Roman"/>
          <w:color w:val="auto"/>
        </w:rPr>
      </w:pPr>
      <w:r>
        <w:rPr>
          <w:rFonts w:ascii="Times New Roman" w:hAnsi="Times New Roman" w:cs="Times New Roman"/>
          <w:color w:val="auto"/>
        </w:rPr>
        <w:t xml:space="preserve">Администрация </w:t>
      </w:r>
      <w:r>
        <w:rPr>
          <w:rFonts w:ascii="Times New Roman" w:hAnsi="Times New Roman" w:cs="Times New Roman"/>
          <w:color w:val="auto"/>
        </w:rPr>
        <w:t xml:space="preserve">признана нарушившей ч. 1 ст. 1</w:t>
      </w:r>
      <w:r>
        <w:rPr>
          <w:rFonts w:ascii="Times New Roman" w:hAnsi="Times New Roman" w:cs="Times New Roman"/>
          <w:color w:val="auto"/>
        </w:rPr>
        <w:t xml:space="preserve">7</w:t>
      </w:r>
      <w:r>
        <w:rPr>
          <w:rFonts w:ascii="Times New Roman" w:hAnsi="Times New Roman" w:cs="Times New Roman"/>
          <w:color w:val="auto"/>
        </w:rPr>
        <w:t xml:space="preserve"> Федерального закона «О защите конкуренции», нарушение выразилось в </w:t>
      </w:r>
      <w:r>
        <w:rPr>
          <w:rFonts w:ascii="Times New Roman" w:hAnsi="Times New Roman" w:cs="Times New Roman"/>
          <w:color w:val="auto"/>
        </w:rPr>
        <w:t xml:space="preserve">передаче</w:t>
      </w:r>
      <w:r>
        <w:rPr>
          <w:rFonts w:ascii="Times New Roman" w:hAnsi="Times New Roman" w:cs="Times New Roman"/>
          <w:color w:val="auto"/>
        </w:rPr>
        <w:t xml:space="preserve"> О</w:t>
      </w:r>
      <w:r>
        <w:rPr>
          <w:rFonts w:ascii="Times New Roman" w:hAnsi="Times New Roman" w:cs="Times New Roman"/>
          <w:color w:val="auto"/>
        </w:rPr>
        <w:t xml:space="preserve">бществу с ограниченной ответственностью </w:t>
      </w:r>
      <w:r>
        <w:rPr>
          <w:rFonts w:ascii="Times New Roman" w:hAnsi="Times New Roman" w:cs="Times New Roman"/>
          <w:color w:val="auto"/>
        </w:rPr>
        <w:t xml:space="preserve">муниципального имущества, предназначенного для водоотведения, в аренду по результатам аукциона, признанного несостоявшимся с единственным участником, вместо проведения конкурса на право заключения концессионного соглашения</w:t>
      </w:r>
      <w:r>
        <w:rPr>
          <w:rFonts w:ascii="Times New Roman" w:hAnsi="Times New Roman" w:cs="Times New Roman"/>
          <w:color w:val="auto"/>
        </w:rPr>
        <w:t xml:space="preserve">.</w:t>
      </w:r>
    </w:p>
    <w:p>
      <w:pPr>
        <w:widowControl/>
        <w:ind w:firstLine="547"/>
        <w:jc w:val="both"/>
        <w:rPr>
          <w:rFonts w:ascii="Times New Roman" w:hAnsi="Times New Roman" w:cs="Times New Roman"/>
          <w:color w:val="auto"/>
        </w:rPr>
      </w:pPr>
      <w:r>
        <w:rPr>
          <w:rFonts w:ascii="Times New Roman" w:hAnsi="Times New Roman" w:cs="Times New Roman"/>
          <w:color w:val="auto"/>
        </w:rPr>
        <w:t xml:space="preserve">Администрации в</w:t>
      </w:r>
      <w:r>
        <w:rPr>
          <w:rFonts w:ascii="Times New Roman" w:hAnsi="Times New Roman" w:cs="Times New Roman"/>
          <w:color w:val="auto"/>
        </w:rPr>
        <w:t xml:space="preserve">ыда</w:t>
      </w:r>
      <w:r>
        <w:rPr>
          <w:rFonts w:ascii="Times New Roman" w:hAnsi="Times New Roman" w:cs="Times New Roman"/>
          <w:color w:val="auto"/>
        </w:rPr>
        <w:t xml:space="preserve">но</w:t>
      </w:r>
      <w:r>
        <w:rPr>
          <w:rFonts w:ascii="Times New Roman" w:hAnsi="Times New Roman" w:cs="Times New Roman"/>
          <w:color w:val="auto"/>
        </w:rPr>
        <w:t xml:space="preserve"> предписание о прекращении нарушения антимонопольного законодательства (совершить действия, направленные на обеспечение конкуренции, путем проведения конкурса на право заключения концессионного соглашения в отношении мун</w:t>
      </w:r>
      <w:r>
        <w:rPr>
          <w:rFonts w:ascii="Times New Roman" w:hAnsi="Times New Roman" w:cs="Times New Roman"/>
          <w:color w:val="auto"/>
        </w:rPr>
        <w:t xml:space="preserve">иципального</w:t>
      </w:r>
      <w:r>
        <w:rPr>
          <w:rFonts w:ascii="Times New Roman" w:hAnsi="Times New Roman" w:cs="Times New Roman"/>
          <w:color w:val="auto"/>
        </w:rPr>
        <w:t xml:space="preserve"> имущес</w:t>
      </w:r>
      <w:r>
        <w:rPr>
          <w:rFonts w:ascii="Times New Roman" w:hAnsi="Times New Roman" w:cs="Times New Roman"/>
          <w:color w:val="auto"/>
        </w:rPr>
        <w:t xml:space="preserve">тва)</w:t>
      </w:r>
      <w:r>
        <w:rPr>
          <w:rFonts w:ascii="Times New Roman" w:hAnsi="Times New Roman" w:cs="Times New Roman"/>
          <w:color w:val="auto"/>
        </w:rPr>
        <w:t xml:space="preserve">.</w:t>
      </w:r>
      <w:r>
        <w:rPr>
          <w:rFonts w:ascii="Times New Roman" w:hAnsi="Times New Roman" w:cs="Times New Roman"/>
          <w:color w:val="auto"/>
        </w:rPr>
        <w:t xml:space="preserve"> Предписание исполнено.</w:t>
      </w:r>
    </w:p>
    <w:p>
      <w:pPr>
        <w:widowControl/>
        <w:ind w:firstLine="547"/>
        <w:jc w:val="both"/>
        <w:rPr>
          <w:rFonts w:ascii="Times New Roman" w:hAnsi="Times New Roman" w:cs="Times New Roman"/>
          <w:color w:val="auto"/>
        </w:rPr>
      </w:pPr>
    </w:p>
    <w:p>
      <w:pPr>
        <w:widowControl/>
        <w:ind w:firstLine="547"/>
        <w:jc w:val="both"/>
        <w:rPr>
          <w:rFonts w:ascii="Times New Roman" w:hAnsi="Times New Roman" w:cs="Times New Roman"/>
          <w:color w:val="auto"/>
        </w:rPr>
      </w:pPr>
      <w:r>
        <w:rPr>
          <w:rFonts w:ascii="Times New Roman" w:hAnsi="Times New Roman" w:cs="Times New Roman"/>
          <w:b/>
          <w:bCs/>
          <w:color w:val="auto"/>
        </w:rPr>
        <w:t xml:space="preserve">5. </w:t>
      </w:r>
      <w:r>
        <w:rPr>
          <w:rFonts w:ascii="Times New Roman" w:hAnsi="Times New Roman" w:cs="Times New Roman"/>
          <w:b/>
          <w:bCs/>
          <w:color w:val="auto"/>
        </w:rPr>
        <w:t xml:space="preserve">Статья 17.1. Особенности порядка заключения договоров в отношении государственного и муниципального имущества</w:t>
      </w:r>
    </w:p>
    <w:p>
      <w:pPr>
        <w:ind w:firstLine="547"/>
        <w:jc w:val="both"/>
        <w:rPr>
          <w:rFonts w:ascii="Times New Roman" w:hAnsi="Times New Roman" w:cs="Times New Roman"/>
        </w:rPr>
      </w:pPr>
      <w:r>
        <w:rPr>
          <w:rFonts w:ascii="Times New Roman" w:hAnsi="Times New Roman" w:cs="Times New Roman"/>
        </w:rPr>
        <w:t xml:space="preserve">Нарушения </w:t>
      </w:r>
      <w:r>
        <w:rPr>
          <w:rFonts w:ascii="Times New Roman" w:hAnsi="Times New Roman" w:cs="Times New Roman"/>
        </w:rPr>
        <w:t xml:space="preserve">Федерального з</w:t>
      </w:r>
      <w:r>
        <w:rPr>
          <w:rFonts w:ascii="Times New Roman" w:hAnsi="Times New Roman" w:cs="Times New Roman"/>
        </w:rPr>
        <w:t xml:space="preserve">акона «О защите конкуренции» при заключении договоров в отношении государственного и муниципального имущества.</w:t>
      </w:r>
    </w:p>
    <w:p>
      <w:pPr>
        <w:ind w:firstLine="547"/>
        <w:jc w:val="both"/>
        <w:rPr>
          <w:rFonts w:ascii="Times New Roman" w:hAnsi="Times New Roman" w:cs="Times New Roman"/>
        </w:rPr>
      </w:pPr>
      <w:r>
        <w:rPr>
          <w:rFonts w:ascii="Times New Roman" w:hAnsi="Times New Roman" w:cs="Times New Roman"/>
        </w:rPr>
        <w:t xml:space="preserve">Предоставление государственного и муниципального имущества конкретному </w:t>
      </w:r>
      <w:r>
        <w:rPr>
          <w:rFonts w:ascii="Times New Roman" w:hAnsi="Times New Roman" w:cs="Times New Roman"/>
        </w:rPr>
        <w:t xml:space="preserve">хозяйствующему субъекту (</w:t>
      </w:r>
      <w:r>
        <w:rPr>
          <w:rFonts w:ascii="Times New Roman" w:hAnsi="Times New Roman" w:cs="Times New Roman"/>
        </w:rPr>
        <w:t xml:space="preserve">ХС</w:t>
      </w:r>
      <w:r>
        <w:rPr>
          <w:rFonts w:ascii="Times New Roman" w:hAnsi="Times New Roman" w:cs="Times New Roman"/>
        </w:rPr>
        <w:t xml:space="preserve">)</w:t>
      </w:r>
      <w:r>
        <w:rPr>
          <w:rFonts w:ascii="Times New Roman" w:hAnsi="Times New Roman" w:cs="Times New Roman"/>
        </w:rPr>
        <w:t xml:space="preserve"> без проведения торгов создает для данного ХС преимущественные условия в получении указанного имущества во временное владение или пользование и препятствует доступу к данному ресурсу </w:t>
      </w:r>
      <w:r>
        <w:rPr>
          <w:rFonts w:ascii="Times New Roman" w:hAnsi="Times New Roman" w:cs="Times New Roman"/>
        </w:rPr>
        <w:t xml:space="preserve">других ХС, которые также могут </w:t>
      </w:r>
      <w:r>
        <w:rPr>
          <w:rFonts w:ascii="Times New Roman" w:hAnsi="Times New Roman" w:cs="Times New Roman"/>
        </w:rPr>
        <w:t xml:space="preserve">иметь намерение приобрести такие права в отношении данного имущества.</w:t>
      </w:r>
    </w:p>
    <w:p>
      <w:pPr>
        <w:ind w:firstLine="547"/>
        <w:jc w:val="both"/>
        <w:rPr>
          <w:rFonts w:ascii="Times New Roman" w:hAnsi="Times New Roman" w:cs="Times New Roman"/>
        </w:rPr>
      </w:pPr>
      <w:r>
        <w:rPr>
          <w:rFonts w:ascii="Times New Roman" w:hAnsi="Times New Roman" w:cs="Times New Roman"/>
        </w:rPr>
        <w:t xml:space="preserve">Передача прав </w:t>
      </w:r>
      <w:r>
        <w:rPr>
          <w:rFonts w:ascii="Times New Roman" w:hAnsi="Times New Roman" w:cs="Times New Roman"/>
        </w:rPr>
        <w:t xml:space="preserve">владения или пользования в отношении государственного и муниципального имущества на конкурсной основе позволяет обеспечить равный доступ к имуществу всех ХС, заинтересованных в приобретении указанных прав и препятствует недопущению, ограничению, устранению конкуренции.</w:t>
      </w:r>
    </w:p>
    <w:p>
      <w:pPr>
        <w:ind w:firstLine="547"/>
        <w:jc w:val="both"/>
        <w:rPr>
          <w:rFonts w:ascii="Times New Roman" w:hAnsi="Times New Roman" w:cs="Times New Roman"/>
        </w:rPr>
      </w:pPr>
      <w:r>
        <w:rPr>
          <w:rFonts w:ascii="Times New Roman" w:hAnsi="Times New Roman" w:cs="Times New Roman"/>
        </w:rPr>
        <w:t xml:space="preserve">Ст. 17.1 предусматривает особый порядок заключения договоров в отношении государственного и муниципального имущества, вне зависимости от того, закреплено или не закреплено оно на праве хозвед</w:t>
      </w:r>
      <w:r>
        <w:rPr>
          <w:rFonts w:ascii="Times New Roman" w:hAnsi="Times New Roman" w:cs="Times New Roman"/>
        </w:rPr>
        <w:t xml:space="preserve">е</w:t>
      </w:r>
      <w:r>
        <w:rPr>
          <w:rFonts w:ascii="Times New Roman" w:hAnsi="Times New Roman" w:cs="Times New Roman"/>
        </w:rPr>
        <w:t xml:space="preserve">ния или оперативного управления, а именно, по результатам проведения торгов (конкурсов и аукционов).</w:t>
      </w:r>
    </w:p>
    <w:p>
      <w:pPr>
        <w:widowControl/>
        <w:ind w:firstLine="547"/>
        <w:jc w:val="both"/>
        <w:rPr>
          <w:rFonts w:ascii="Times New Roman" w:hAnsi="Times New Roman" w:cs="Times New Roman"/>
          <w:color w:val="auto"/>
        </w:rPr>
      </w:pPr>
      <w:r>
        <w:rPr>
          <w:rFonts w:ascii="Times New Roman" w:hAnsi="Times New Roman" w:cs="Times New Roman"/>
          <w:color w:val="auto"/>
        </w:rPr>
        <w:t xml:space="preserve">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этих договоров, за исключением предоставления указанных прав на такое имущество.</w:t>
      </w:r>
    </w:p>
    <w:p>
      <w:pPr>
        <w:widowControl/>
        <w:ind w:firstLine="547"/>
        <w:jc w:val="both"/>
        <w:rPr>
          <w:rFonts w:ascii="Times New Roman" w:hAnsi="Times New Roman" w:cs="Times New Roman"/>
          <w:color w:val="auto"/>
        </w:rPr>
      </w:pPr>
      <w:r>
        <w:rPr>
          <w:rFonts w:ascii="Times New Roman" w:hAnsi="Times New Roman" w:cs="Times New Roman"/>
          <w:b/>
          <w:color w:val="auto"/>
        </w:rPr>
        <w:t xml:space="preserve">Без проведения торгов </w:t>
      </w:r>
      <w:r>
        <w:rPr>
          <w:rFonts w:ascii="Times New Roman" w:hAnsi="Times New Roman" w:cs="Times New Roman"/>
          <w:b/>
        </w:rPr>
        <w:t xml:space="preserve">государственно</w:t>
      </w:r>
      <w:r>
        <w:rPr>
          <w:rFonts w:ascii="Times New Roman" w:hAnsi="Times New Roman" w:cs="Times New Roman"/>
          <w:b/>
        </w:rPr>
        <w:t xml:space="preserve">е</w:t>
      </w:r>
      <w:r>
        <w:rPr>
          <w:rFonts w:ascii="Times New Roman" w:hAnsi="Times New Roman" w:cs="Times New Roman"/>
          <w:b/>
        </w:rPr>
        <w:t xml:space="preserve"> и муниципально</w:t>
      </w:r>
      <w:r>
        <w:rPr>
          <w:rFonts w:ascii="Times New Roman" w:hAnsi="Times New Roman" w:cs="Times New Roman"/>
          <w:b/>
        </w:rPr>
        <w:t xml:space="preserve">е</w:t>
      </w:r>
      <w:r>
        <w:rPr>
          <w:rFonts w:ascii="Times New Roman" w:hAnsi="Times New Roman" w:cs="Times New Roman"/>
          <w:b/>
        </w:rPr>
        <w:t xml:space="preserve"> имущество </w:t>
      </w:r>
      <w:r>
        <w:rPr>
          <w:rFonts w:ascii="Times New Roman" w:hAnsi="Times New Roman" w:cs="Times New Roman"/>
          <w:b/>
        </w:rPr>
        <w:t xml:space="preserve">может быть предоставлено в установленных ч. 1 ст. 17.1 </w:t>
      </w:r>
      <w:r>
        <w:rPr>
          <w:rFonts w:ascii="Times New Roman" w:hAnsi="Times New Roman" w:cs="Times New Roman"/>
          <w:b/>
        </w:rPr>
        <w:t xml:space="preserve">исключительных </w:t>
      </w:r>
      <w:r>
        <w:rPr>
          <w:rFonts w:ascii="Times New Roman" w:hAnsi="Times New Roman" w:cs="Times New Roman"/>
          <w:b/>
        </w:rPr>
        <w:t xml:space="preserve">случаях</w:t>
      </w:r>
      <w:r>
        <w:rPr>
          <w:rFonts w:ascii="Times New Roman" w:hAnsi="Times New Roman" w:cs="Times New Roman"/>
        </w:rPr>
        <w:t xml:space="preserve"> (в частности, предоставление имущества </w:t>
      </w:r>
      <w:r>
        <w:rPr>
          <w:rFonts w:ascii="Times New Roman" w:hAnsi="Times New Roman" w:cs="Times New Roman"/>
          <w:color w:val="auto"/>
        </w:rPr>
        <w:t xml:space="preserve">государственным и муниципальным учреждениям;</w:t>
      </w:r>
      <w:r>
        <w:rPr>
          <w:rFonts w:ascii="Times New Roman" w:hAnsi="Times New Roman" w:cs="Times New Roman"/>
          <w:color w:val="auto"/>
        </w:rPr>
        <w:t xml:space="preserve"> </w:t>
      </w:r>
      <w:r>
        <w:rPr>
          <w:rFonts w:ascii="Times New Roman" w:hAnsi="Times New Roman" w:cs="Times New Roman"/>
          <w:color w:val="auto"/>
        </w:rPr>
        <w:t xml:space="preserve">некоммерческим организациям, медицинским организациям, организациям, осуществляющим образовательную деятельность;</w:t>
      </w:r>
      <w:r>
        <w:rPr>
          <w:rFonts w:ascii="Times New Roman" w:hAnsi="Times New Roman" w:cs="Times New Roman"/>
          <w:color w:val="auto"/>
        </w:rPr>
        <w:t xml:space="preserve"> </w:t>
      </w:r>
      <w:r>
        <w:rPr>
          <w:rFonts w:ascii="Times New Roman" w:hAnsi="Times New Roman" w:cs="Times New Roman"/>
          <w:color w:val="auto"/>
        </w:rPr>
        <w:t xml:space="preserve">для размещения сетей</w:t>
      </w:r>
      <w:r>
        <w:rPr>
          <w:rFonts w:ascii="Times New Roman" w:hAnsi="Times New Roman" w:cs="Times New Roman"/>
          <w:color w:val="auto"/>
        </w:rPr>
        <w:t xml:space="preserve"> связи, объектов почтовой связи и пр.).</w:t>
      </w:r>
    </w:p>
    <w:p>
      <w:pPr>
        <w:widowControl/>
        <w:ind w:firstLine="547"/>
        <w:jc w:val="both"/>
        <w:rPr>
          <w:rFonts w:ascii="Times New Roman" w:hAnsi="Times New Roman" w:cs="Times New Roman"/>
          <w:color w:val="auto"/>
        </w:rPr>
      </w:pPr>
      <w:r>
        <w:rPr>
          <w:rFonts w:ascii="Times New Roman" w:hAnsi="Times New Roman" w:cs="Times New Roman"/>
          <w:b/>
        </w:rPr>
        <w:t xml:space="preserve">Кроме того, б</w:t>
      </w:r>
      <w:r>
        <w:rPr>
          <w:rFonts w:ascii="Times New Roman" w:hAnsi="Times New Roman" w:cs="Times New Roman"/>
          <w:b/>
        </w:rPr>
        <w:t xml:space="preserve">ез проведения торгов имущество может быть предоставлено</w:t>
      </w:r>
      <w:r>
        <w:rPr>
          <w:rFonts w:ascii="Times New Roman" w:hAnsi="Times New Roman" w:cs="Times New Roman"/>
          <w:b/>
        </w:rPr>
        <w:t xml:space="preserve"> </w:t>
      </w:r>
      <w:r>
        <w:rPr>
          <w:rFonts w:ascii="Times New Roman" w:hAnsi="Times New Roman" w:cs="Times New Roman"/>
        </w:rPr>
        <w:t xml:space="preserve">(ч. 9 ст. 17.1)</w:t>
      </w:r>
      <w:r>
        <w:rPr>
          <w:rFonts w:ascii="Times New Roman" w:hAnsi="Times New Roman" w:cs="Times New Roman"/>
        </w:rPr>
        <w:t xml:space="preserve">:</w:t>
      </w:r>
    </w:p>
    <w:p>
      <w:pPr>
        <w:widowControl/>
        <w:ind w:firstLine="547"/>
        <w:jc w:val="both"/>
        <w:rPr>
          <w:rFonts w:ascii="Times New Roman" w:hAnsi="Times New Roman" w:cs="Times New Roman"/>
          <w:color w:val="auto"/>
        </w:rPr>
      </w:pPr>
      <w:r>
        <w:rPr>
          <w:rFonts w:ascii="Times New Roman" w:hAnsi="Times New Roman" w:cs="Times New Roman"/>
          <w:color w:val="auto"/>
        </w:rPr>
        <w:t xml:space="preserve">- </w:t>
      </w:r>
      <w:r>
        <w:rPr>
          <w:rFonts w:ascii="Times New Roman" w:hAnsi="Times New Roman" w:cs="Times New Roman"/>
          <w:color w:val="auto"/>
        </w:rPr>
        <w:t xml:space="preserve">По истечении срока договора аренды государственного или муниципального имущества, заключенного по результатам проведения торгов или без их проведения в соответствии с законодательством Российской Федерации, за исключением случаев, указанных в части 2 настоящей статьи, заключение такого договора на новый срок с арендатором, надлежащим образом исполнившим свои обязанности, осуществляется без проведения конкурса, аукциона, если иное не установлено договором и срок действия договора не ограничен законодательством Российской Федерации, при одновременном соблюдении следующих условий:</w:t>
      </w:r>
    </w:p>
    <w:p>
      <w:pPr>
        <w:widowControl/>
        <w:ind w:firstLine="547"/>
        <w:jc w:val="both"/>
        <w:rPr>
          <w:rFonts w:ascii="Times New Roman" w:hAnsi="Times New Roman" w:cs="Times New Roman"/>
          <w:color w:val="auto"/>
        </w:rPr>
      </w:pPr>
      <w:r>
        <w:rPr>
          <w:rFonts w:ascii="Times New Roman" w:hAnsi="Times New Roman" w:cs="Times New Roman"/>
          <w:color w:val="auto"/>
        </w:rPr>
        <w:t xml:space="preserve">1) размер арендной платы определяется по результатам оценки рыночной стоимости объекта, проводимой в соответствии с законодательством, регулирующим оценочную деятельность в Российской Федерации, если иное не установлено другим законодательством Российской Федерации;</w:t>
      </w:r>
    </w:p>
    <w:p>
      <w:pPr>
        <w:widowControl/>
        <w:ind w:firstLine="547"/>
        <w:jc w:val="both"/>
        <w:rPr>
          <w:rFonts w:ascii="Times New Roman" w:hAnsi="Times New Roman" w:cs="Times New Roman"/>
          <w:color w:val="auto"/>
        </w:rPr>
      </w:pPr>
      <w:r>
        <w:rPr>
          <w:rFonts w:ascii="Times New Roman" w:hAnsi="Times New Roman" w:cs="Times New Roman"/>
          <w:color w:val="auto"/>
        </w:rPr>
        <w:t xml:space="preserve">2) минимальный срок, на который перезаключается договор аренды, должен составлять не менее чем три года. Срок может быть уменьшен только на основании заявления арендатора.</w:t>
      </w:r>
    </w:p>
    <w:p>
      <w:pPr>
        <w:ind w:left="720" w:firstLine="547"/>
        <w:jc w:val="both"/>
        <w:rPr>
          <w:rFonts w:ascii="Times New Roman" w:hAnsi="Times New Roman" w:cs="Times New Roman"/>
        </w:rPr>
      </w:pPr>
    </w:p>
    <w:p>
      <w:pPr>
        <w:ind w:firstLine="547"/>
        <w:jc w:val="both"/>
        <w:rPr>
          <w:rFonts w:ascii="Times New Roman" w:hAnsi="Times New Roman" w:cs="Times New Roman"/>
        </w:rPr>
      </w:pPr>
      <w:r>
        <w:rPr>
          <w:rFonts w:ascii="Times New Roman" w:hAnsi="Times New Roman" w:cs="Times New Roman"/>
        </w:rPr>
        <w:t xml:space="preserve">За 20</w:t>
      </w:r>
      <w:r>
        <w:rPr>
          <w:rFonts w:ascii="Times New Roman" w:hAnsi="Times New Roman" w:cs="Times New Roman"/>
        </w:rPr>
        <w:t xml:space="preserve">2</w:t>
      </w:r>
      <w:r>
        <w:rPr>
          <w:rFonts w:ascii="Times New Roman" w:hAnsi="Times New Roman" w:cs="Times New Roman"/>
        </w:rPr>
        <w:t xml:space="preserve">2</w:t>
      </w:r>
      <w:r>
        <w:rPr>
          <w:rFonts w:ascii="Times New Roman" w:hAnsi="Times New Roman" w:cs="Times New Roman"/>
        </w:rPr>
        <w:t xml:space="preserve">-20</w:t>
      </w:r>
      <w:r>
        <w:rPr>
          <w:rFonts w:ascii="Times New Roman" w:hAnsi="Times New Roman" w:cs="Times New Roman"/>
        </w:rPr>
        <w:t xml:space="preserve">2</w:t>
      </w:r>
      <w:r>
        <w:rPr>
          <w:rFonts w:ascii="Times New Roman" w:hAnsi="Times New Roman" w:cs="Times New Roman"/>
        </w:rPr>
        <w:t xml:space="preserve">3</w:t>
      </w:r>
      <w:r>
        <w:rPr>
          <w:rFonts w:ascii="Times New Roman" w:hAnsi="Times New Roman" w:cs="Times New Roman"/>
        </w:rPr>
        <w:t xml:space="preserve"> Новосибирским УФАС </w:t>
      </w:r>
      <w:r>
        <w:rPr>
          <w:rFonts w:ascii="Times New Roman" w:hAnsi="Times New Roman" w:cs="Times New Roman"/>
        </w:rPr>
        <w:t xml:space="preserve">России </w:t>
      </w:r>
      <w:r>
        <w:rPr>
          <w:rFonts w:ascii="Times New Roman" w:hAnsi="Times New Roman" w:cs="Times New Roman"/>
        </w:rPr>
        <w:t xml:space="preserve">нарушени</w:t>
      </w:r>
      <w:r>
        <w:rPr>
          <w:rFonts w:ascii="Times New Roman" w:hAnsi="Times New Roman" w:cs="Times New Roman"/>
        </w:rPr>
        <w:t xml:space="preserve">й</w:t>
      </w:r>
      <w:r>
        <w:rPr>
          <w:rFonts w:ascii="Times New Roman" w:hAnsi="Times New Roman" w:cs="Times New Roman"/>
        </w:rPr>
        <w:t xml:space="preserve"> статьи 17.</w:t>
      </w:r>
      <w:r>
        <w:rPr>
          <w:rFonts w:ascii="Times New Roman" w:hAnsi="Times New Roman" w:cs="Times New Roman"/>
        </w:rPr>
        <w:t xml:space="preserve">1 Закона «О защите конкуренции» не выявлено</w:t>
      </w:r>
      <w:r>
        <w:rPr>
          <w:rFonts w:ascii="Times New Roman" w:hAnsi="Times New Roman" w:cs="Times New Roman"/>
        </w:rPr>
        <w:t xml:space="preserve">. </w:t>
      </w:r>
      <w:bookmarkStart w:id="5" w:name="Par0"/>
      <w:bookmarkEnd w:id="5"/>
    </w:p>
    <w:p>
      <w:pPr>
        <w:ind w:firstLine="547"/>
        <w:jc w:val="both"/>
        <w:rPr>
          <w:rFonts w:ascii="Times New Roman" w:hAnsi="Times New Roman" w:cs="Times New Roman"/>
        </w:rPr>
      </w:pPr>
    </w:p>
    <w:p>
      <w:pPr>
        <w:ind w:firstLine="547"/>
        <w:jc w:val="both"/>
        <w:rPr>
          <w:rFonts w:ascii="Times New Roman" w:hAnsi="Times New Roman" w:cs="Times New Roman"/>
        </w:rPr>
      </w:pPr>
      <w:r>
        <w:rPr>
          <w:rFonts w:ascii="Times New Roman" w:hAnsi="Times New Roman" w:cs="Times New Roman"/>
          <w:b/>
        </w:rPr>
        <w:t xml:space="preserve">6.</w:t>
      </w:r>
      <w:r>
        <w:rPr>
          <w:rFonts w:ascii="Times New Roman" w:hAnsi="Times New Roman" w:cs="Times New Roman"/>
        </w:rPr>
        <w:t xml:space="preserve"> </w:t>
      </w:r>
      <w:r>
        <w:rPr>
          <w:rFonts w:ascii="Times New Roman" w:hAnsi="Times New Roman" w:cs="Times New Roman"/>
          <w:b/>
          <w:color w:val="auto"/>
        </w:rPr>
        <w:t xml:space="preserve">Ст. 18 Федерального закона</w:t>
      </w:r>
      <w:r>
        <w:rPr>
          <w:rFonts w:ascii="Times New Roman" w:hAnsi="Times New Roman" w:cs="Times New Roman"/>
          <w:b/>
          <w:color w:val="auto"/>
        </w:rPr>
        <w:t xml:space="preserve"> «О защите конкуренции» установлены </w:t>
      </w:r>
      <w:r>
        <w:rPr>
          <w:rFonts w:ascii="Times New Roman" w:hAnsi="Times New Roman" w:cs="Times New Roman"/>
          <w:b/>
          <w:bCs/>
          <w:color w:val="auto"/>
        </w:rPr>
        <w:t xml:space="preserve">особенности заключения договоров с финансовыми организациями</w:t>
      </w:r>
      <w:r>
        <w:rPr>
          <w:rFonts w:ascii="Times New Roman" w:hAnsi="Times New Roman" w:cs="Times New Roman"/>
          <w:bCs/>
          <w:color w:val="auto"/>
        </w:rPr>
        <w:t xml:space="preserve">, а именно</w:t>
      </w:r>
      <w:r>
        <w:rPr>
          <w:rFonts w:ascii="Times New Roman" w:hAnsi="Times New Roman" w:cs="Times New Roman"/>
          <w:b/>
          <w:bCs/>
          <w:color w:val="auto"/>
        </w:rPr>
        <w:t xml:space="preserve"> </w:t>
      </w:r>
      <w:r>
        <w:rPr>
          <w:rFonts w:ascii="Times New Roman" w:hAnsi="Times New Roman" w:cs="Times New Roman"/>
          <w:bCs/>
          <w:color w:val="auto"/>
        </w:rPr>
        <w:t xml:space="preserve">ф</w:t>
      </w:r>
      <w:r>
        <w:rPr>
          <w:rFonts w:ascii="Times New Roman" w:hAnsi="Times New Roman" w:cs="Times New Roman"/>
          <w:color w:val="auto"/>
        </w:rPr>
        <w:t xml:space="preserve">едеральные органы исполнительной власти, органы исполнительной власти субъектов Российской Федерации, органы местного самоуправления, государственные внебюджетные фонды заключают независимо от суммы сделки договоры с финансовыми организациями только по результатам открытого конкурса или открытого аукциона, проводимых в соответствии с положениями Федерального </w:t>
      </w:r>
      <w:r>
        <w:rPr>
          <w:rFonts w:ascii="Times New Roman" w:hAnsi="Times New Roman" w:cs="Times New Roman"/>
          <w:color w:val="auto"/>
        </w:rPr>
        <w:t xml:space="preserve">закона «</w:t>
      </w:r>
      <w:r>
        <w:rPr>
          <w:rFonts w:ascii="Times New Roman" w:hAnsi="Times New Roman" w:cs="Times New Roman"/>
          <w:color w:val="auto"/>
        </w:rPr>
        <w:t xml:space="preserve">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color w:val="auto"/>
        </w:rPr>
        <w:t xml:space="preserve">»</w:t>
      </w:r>
      <w:r>
        <w:rPr>
          <w:rFonts w:ascii="Times New Roman" w:hAnsi="Times New Roman" w:cs="Times New Roman"/>
          <w:color w:val="auto"/>
        </w:rPr>
        <w:t xml:space="preserve">, для оказания следующих финансовых услуг:</w:t>
      </w:r>
    </w:p>
    <w:p>
      <w:pPr>
        <w:widowControl/>
        <w:ind w:firstLine="547"/>
        <w:jc w:val="both"/>
        <w:rPr>
          <w:rFonts w:ascii="Times New Roman" w:hAnsi="Times New Roman" w:cs="Times New Roman"/>
          <w:color w:val="auto"/>
        </w:rPr>
      </w:pPr>
      <w:r>
        <w:rPr>
          <w:rFonts w:ascii="Times New Roman" w:hAnsi="Times New Roman" w:cs="Times New Roman"/>
          <w:color w:val="auto"/>
        </w:rPr>
        <w:t xml:space="preserve">1) привлечение денежных средств во вклады (депозиты);</w:t>
      </w:r>
    </w:p>
    <w:p>
      <w:pPr>
        <w:widowControl/>
        <w:ind w:firstLine="547"/>
        <w:jc w:val="both"/>
        <w:rPr>
          <w:rFonts w:ascii="Times New Roman" w:hAnsi="Times New Roman" w:cs="Times New Roman"/>
          <w:color w:val="auto"/>
        </w:rPr>
      </w:pPr>
      <w:r>
        <w:rPr>
          <w:rFonts w:ascii="Times New Roman" w:hAnsi="Times New Roman" w:cs="Times New Roman"/>
          <w:color w:val="auto"/>
        </w:rPr>
        <w:t xml:space="preserve">2) открытие и ведение банковских счетов, осуществление расчетов по этим счетам;</w:t>
      </w:r>
    </w:p>
    <w:p>
      <w:pPr>
        <w:widowControl/>
        <w:ind w:firstLine="547"/>
        <w:jc w:val="both"/>
        <w:rPr>
          <w:rFonts w:ascii="Times New Roman" w:hAnsi="Times New Roman" w:cs="Times New Roman"/>
          <w:color w:val="auto"/>
        </w:rPr>
      </w:pPr>
      <w:r>
        <w:rPr>
          <w:rFonts w:ascii="Times New Roman" w:hAnsi="Times New Roman" w:cs="Times New Roman"/>
          <w:color w:val="auto"/>
        </w:rPr>
        <w:t xml:space="preserve">3) доверительное управление ценными бумагами;</w:t>
      </w:r>
    </w:p>
    <w:p>
      <w:pPr>
        <w:widowControl/>
        <w:ind w:firstLine="547"/>
        <w:jc w:val="both"/>
        <w:rPr>
          <w:rFonts w:ascii="Times New Roman" w:hAnsi="Times New Roman" w:cs="Times New Roman"/>
          <w:color w:val="auto"/>
        </w:rPr>
      </w:pPr>
      <w:r>
        <w:rPr>
          <w:rFonts w:ascii="Times New Roman" w:hAnsi="Times New Roman" w:cs="Times New Roman"/>
          <w:color w:val="auto"/>
        </w:rPr>
        <w:t xml:space="preserve">4) негосударственное пенсионное обеспечение.</w:t>
      </w:r>
    </w:p>
    <w:p>
      <w:pPr>
        <w:widowControl/>
        <w:ind w:firstLine="547"/>
        <w:jc w:val="both"/>
        <w:rPr>
          <w:rFonts w:ascii="Times New Roman" w:hAnsi="Times New Roman" w:cs="Times New Roman"/>
          <w:color w:val="auto"/>
        </w:rPr>
      </w:pPr>
      <w:r>
        <w:rPr>
          <w:rFonts w:ascii="Times New Roman" w:hAnsi="Times New Roman" w:cs="Times New Roman"/>
          <w:color w:val="auto"/>
        </w:rPr>
        <w:t xml:space="preserve">Нарушений ст. 18 в 20</w:t>
      </w:r>
      <w:r>
        <w:rPr>
          <w:rFonts w:ascii="Times New Roman" w:hAnsi="Times New Roman" w:cs="Times New Roman"/>
          <w:color w:val="auto"/>
        </w:rPr>
        <w:t xml:space="preserve">2</w:t>
      </w:r>
      <w:r>
        <w:rPr>
          <w:rFonts w:ascii="Times New Roman" w:hAnsi="Times New Roman" w:cs="Times New Roman"/>
          <w:color w:val="auto"/>
        </w:rPr>
        <w:t xml:space="preserve">2</w:t>
      </w:r>
      <w:r>
        <w:rPr>
          <w:rFonts w:ascii="Times New Roman" w:hAnsi="Times New Roman" w:cs="Times New Roman"/>
          <w:color w:val="auto"/>
        </w:rPr>
        <w:t xml:space="preserve">-20</w:t>
      </w:r>
      <w:r>
        <w:rPr>
          <w:rFonts w:ascii="Times New Roman" w:hAnsi="Times New Roman" w:cs="Times New Roman"/>
          <w:color w:val="auto"/>
        </w:rPr>
        <w:t xml:space="preserve">22</w:t>
      </w:r>
      <w:r>
        <w:rPr>
          <w:rFonts w:ascii="Times New Roman" w:hAnsi="Times New Roman" w:cs="Times New Roman"/>
          <w:color w:val="auto"/>
        </w:rPr>
        <w:t xml:space="preserve">г.</w:t>
      </w:r>
      <w:r>
        <w:rPr>
          <w:rFonts w:ascii="Times New Roman" w:hAnsi="Times New Roman" w:cs="Times New Roman"/>
          <w:color w:val="auto"/>
        </w:rPr>
        <w:t xml:space="preserve">г. Новосибирским УФАС России не </w:t>
      </w:r>
      <w:r>
        <w:rPr>
          <w:rFonts w:ascii="Times New Roman" w:hAnsi="Times New Roman" w:cs="Times New Roman"/>
          <w:color w:val="auto"/>
        </w:rPr>
        <w:t xml:space="preserve">выявлено.</w:t>
      </w:r>
    </w:p>
    <w:p>
      <w:pPr>
        <w:widowControl/>
        <w:ind w:firstLine="547"/>
        <w:jc w:val="both"/>
        <w:rPr>
          <w:rFonts w:ascii="Times New Roman" w:hAnsi="Times New Roman" w:cs="Times New Roman"/>
          <w:color w:val="auto"/>
        </w:rPr>
      </w:pPr>
    </w:p>
    <w:p>
      <w:pPr>
        <w:widowControl/>
        <w:ind w:firstLine="547"/>
        <w:jc w:val="both"/>
        <w:rPr>
          <w:rFonts w:ascii="Times New Roman" w:hAnsi="Times New Roman" w:cs="Times New Roman"/>
          <w:b/>
          <w:color w:val="auto"/>
        </w:rPr>
      </w:pPr>
      <w:r>
        <w:rPr>
          <w:rFonts w:ascii="Times New Roman" w:hAnsi="Times New Roman" w:cs="Times New Roman"/>
          <w:b/>
          <w:color w:val="auto"/>
        </w:rPr>
        <w:t xml:space="preserve">6. </w:t>
      </w:r>
      <w:r>
        <w:rPr>
          <w:rFonts w:ascii="Times New Roman" w:hAnsi="Times New Roman" w:cs="Times New Roman"/>
          <w:b/>
          <w:color w:val="auto"/>
        </w:rPr>
        <w:t xml:space="preserve">Отдельная глава Федерального закона «О защите конкуренции» посвящена предоставлению государственных или муниципальных преференций (гл. 5 – ст.ст. 19-21).</w:t>
      </w:r>
    </w:p>
    <w:p>
      <w:pPr>
        <w:widowControl/>
        <w:ind w:firstLine="547"/>
        <w:jc w:val="both"/>
        <w:rPr>
          <w:rFonts w:ascii="Times New Roman" w:hAnsi="Times New Roman" w:cs="Times New Roman"/>
          <w:color w:val="auto"/>
        </w:rPr>
      </w:pPr>
      <w:r>
        <w:rPr>
          <w:rFonts w:ascii="Times New Roman" w:hAnsi="Times New Roman" w:cs="Times New Roman"/>
          <w:color w:val="auto"/>
        </w:rPr>
        <w:t xml:space="preserve">Государственные или муниципальные преференции — предоставление федеральными органами исполнительной власти, органами государственной власти субъектов Российской Федерации, органами местного самоуправления, иными осуществляющими функции указанных органов органами или организациями отдельным хозяйствующим субъектам преимущества, которое обеспечивает им более выгодные условия деятельности, путем передачи государственного или муниципального имущества, иных объектов гражданских прав либо путем предоставления имущественных льгот, государстве</w:t>
      </w:r>
      <w:r>
        <w:rPr>
          <w:rFonts w:ascii="Times New Roman" w:hAnsi="Times New Roman" w:cs="Times New Roman"/>
          <w:color w:val="auto"/>
        </w:rPr>
        <w:t xml:space="preserve">нных или муниципальных гарантий. </w:t>
      </w:r>
    </w:p>
    <w:p>
      <w:pPr>
        <w:widowControl/>
        <w:ind w:firstLine="547"/>
        <w:jc w:val="both"/>
        <w:rPr>
          <w:rFonts w:ascii="Times New Roman" w:hAnsi="Times New Roman" w:cs="Times New Roman"/>
          <w:color w:val="auto"/>
        </w:rPr>
      </w:pPr>
      <w:r>
        <w:rPr>
          <w:rFonts w:ascii="Times New Roman" w:hAnsi="Times New Roman" w:cs="Times New Roman"/>
          <w:color w:val="auto"/>
        </w:rPr>
        <w:t xml:space="preserve">Согласно ч. 1 ст. 19 Ф</w:t>
      </w:r>
      <w:r>
        <w:rPr>
          <w:rFonts w:ascii="Times New Roman" w:hAnsi="Times New Roman" w:cs="Times New Roman"/>
          <w:color w:val="auto"/>
        </w:rPr>
        <w:t xml:space="preserve">едерального закона «О защите конкуренции» г</w:t>
      </w:r>
      <w:r>
        <w:rPr>
          <w:rFonts w:ascii="Times New Roman" w:hAnsi="Times New Roman" w:cs="Times New Roman"/>
          <w:color w:val="auto"/>
        </w:rPr>
        <w:t xml:space="preserve">осударственные или муниципальные преференции могут быть предоставлены на основании правовых актов федерального органа исполнительной власти, органа государственной власти субъекта Российской Федерации, органа местного самоуправления, иных осуществляющих функции указанных органов </w:t>
      </w:r>
      <w:r>
        <w:rPr>
          <w:rFonts w:ascii="Times New Roman" w:hAnsi="Times New Roman" w:cs="Times New Roman"/>
          <w:color w:val="auto"/>
        </w:rPr>
        <w:t xml:space="preserve">органа или организации исключительно в целях:</w:t>
      </w:r>
    </w:p>
    <w:p>
      <w:pPr>
        <w:widowControl/>
        <w:ind w:firstLine="547"/>
        <w:jc w:val="both"/>
        <w:rPr>
          <w:rFonts w:ascii="Times New Roman" w:hAnsi="Times New Roman" w:cs="Times New Roman"/>
          <w:color w:val="auto"/>
        </w:rPr>
      </w:pPr>
      <w:r>
        <w:rPr>
          <w:rFonts w:ascii="Times New Roman" w:hAnsi="Times New Roman" w:cs="Times New Roman"/>
          <w:color w:val="auto"/>
        </w:rPr>
        <w:t xml:space="preserve">1) обеспечения жизнедеятельности населения в районах Крайнего Севера и приравненных к ним местностях;</w:t>
      </w:r>
    </w:p>
    <w:p>
      <w:pPr>
        <w:widowControl/>
        <w:ind w:firstLine="547"/>
        <w:jc w:val="both"/>
        <w:rPr>
          <w:rFonts w:ascii="Times New Roman" w:hAnsi="Times New Roman" w:cs="Times New Roman"/>
          <w:color w:val="auto"/>
        </w:rPr>
      </w:pPr>
      <w:r>
        <w:rPr>
          <w:rFonts w:ascii="Times New Roman" w:hAnsi="Times New Roman" w:cs="Times New Roman"/>
          <w:color w:val="auto"/>
        </w:rPr>
        <w:t xml:space="preserve">2) развития образования и науки;</w:t>
      </w:r>
    </w:p>
    <w:p>
      <w:pPr>
        <w:widowControl/>
        <w:ind w:firstLine="547"/>
        <w:jc w:val="both"/>
        <w:rPr>
          <w:rFonts w:ascii="Times New Roman" w:hAnsi="Times New Roman" w:cs="Times New Roman"/>
          <w:color w:val="auto"/>
        </w:rPr>
      </w:pPr>
      <w:r>
        <w:rPr>
          <w:rFonts w:ascii="Times New Roman" w:hAnsi="Times New Roman" w:cs="Times New Roman"/>
          <w:color w:val="auto"/>
        </w:rPr>
        <w:t xml:space="preserve">3) проведения научных исследований;</w:t>
      </w:r>
    </w:p>
    <w:p>
      <w:pPr>
        <w:widowControl/>
        <w:ind w:firstLine="547"/>
        <w:jc w:val="both"/>
        <w:rPr>
          <w:rFonts w:ascii="Times New Roman" w:hAnsi="Times New Roman" w:cs="Times New Roman"/>
          <w:color w:val="auto"/>
        </w:rPr>
      </w:pPr>
      <w:r>
        <w:rPr>
          <w:rFonts w:ascii="Times New Roman" w:hAnsi="Times New Roman" w:cs="Times New Roman"/>
          <w:color w:val="auto"/>
        </w:rPr>
        <w:t xml:space="preserve">4) защиты окружающей среды;</w:t>
      </w:r>
    </w:p>
    <w:p>
      <w:pPr>
        <w:widowControl/>
        <w:ind w:firstLine="547"/>
        <w:jc w:val="both"/>
        <w:rPr>
          <w:rFonts w:ascii="Times New Roman" w:hAnsi="Times New Roman" w:cs="Times New Roman"/>
          <w:color w:val="auto"/>
        </w:rPr>
      </w:pPr>
      <w:r>
        <w:rPr>
          <w:rFonts w:ascii="Times New Roman" w:hAnsi="Times New Roman" w:cs="Times New Roman"/>
          <w:color w:val="auto"/>
        </w:rPr>
        <w:t xml:space="preserve">5)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w:t>
      </w:r>
    </w:p>
    <w:p>
      <w:pPr>
        <w:widowControl/>
        <w:ind w:firstLine="547"/>
        <w:jc w:val="both"/>
        <w:rPr>
          <w:rFonts w:ascii="Times New Roman" w:hAnsi="Times New Roman" w:cs="Times New Roman"/>
          <w:color w:val="auto"/>
        </w:rPr>
      </w:pPr>
      <w:r>
        <w:rPr>
          <w:rFonts w:ascii="Times New Roman" w:hAnsi="Times New Roman" w:cs="Times New Roman"/>
          <w:color w:val="auto"/>
        </w:rPr>
        <w:t xml:space="preserve">6) развития культуры, искусства и сохранения культурных ценностей;</w:t>
      </w:r>
    </w:p>
    <w:p>
      <w:pPr>
        <w:widowControl/>
        <w:ind w:firstLine="547"/>
        <w:jc w:val="both"/>
        <w:rPr>
          <w:rFonts w:ascii="Times New Roman" w:hAnsi="Times New Roman" w:cs="Times New Roman"/>
          <w:color w:val="auto"/>
        </w:rPr>
      </w:pPr>
      <w:r>
        <w:rPr>
          <w:rFonts w:ascii="Times New Roman" w:hAnsi="Times New Roman" w:cs="Times New Roman"/>
          <w:color w:val="auto"/>
        </w:rPr>
        <w:t xml:space="preserve">7) развития физической культуры и спорта;</w:t>
      </w:r>
    </w:p>
    <w:p>
      <w:pPr>
        <w:widowControl/>
        <w:ind w:firstLine="547"/>
        <w:jc w:val="both"/>
        <w:rPr>
          <w:rFonts w:ascii="Times New Roman" w:hAnsi="Times New Roman" w:cs="Times New Roman"/>
          <w:color w:val="auto"/>
        </w:rPr>
      </w:pPr>
      <w:r>
        <w:rPr>
          <w:rFonts w:ascii="Times New Roman" w:hAnsi="Times New Roman" w:cs="Times New Roman"/>
          <w:color w:val="auto"/>
        </w:rPr>
        <w:t xml:space="preserve">8) обеспечения обороноспособности страны и безопасности государства;</w:t>
      </w:r>
    </w:p>
    <w:p>
      <w:pPr>
        <w:widowControl/>
        <w:ind w:firstLine="547"/>
        <w:jc w:val="both"/>
        <w:rPr>
          <w:rFonts w:ascii="Times New Roman" w:hAnsi="Times New Roman" w:cs="Times New Roman"/>
          <w:color w:val="auto"/>
        </w:rPr>
      </w:pPr>
      <w:r>
        <w:rPr>
          <w:rFonts w:ascii="Times New Roman" w:hAnsi="Times New Roman" w:cs="Times New Roman"/>
          <w:color w:val="auto"/>
        </w:rPr>
        <w:t xml:space="preserve">9) производства сельскохозяйственной продукции;</w:t>
      </w:r>
    </w:p>
    <w:p>
      <w:pPr>
        <w:widowControl/>
        <w:ind w:firstLine="547"/>
        <w:jc w:val="both"/>
        <w:rPr>
          <w:rFonts w:ascii="Times New Roman" w:hAnsi="Times New Roman" w:cs="Times New Roman"/>
          <w:color w:val="auto"/>
        </w:rPr>
      </w:pPr>
      <w:r>
        <w:rPr>
          <w:rFonts w:ascii="Times New Roman" w:hAnsi="Times New Roman" w:cs="Times New Roman"/>
          <w:color w:val="auto"/>
        </w:rPr>
        <w:t xml:space="preserve">10) социального обеспечения населения;</w:t>
      </w:r>
    </w:p>
    <w:p>
      <w:pPr>
        <w:widowControl/>
        <w:ind w:firstLine="547"/>
        <w:jc w:val="both"/>
        <w:rPr>
          <w:rFonts w:ascii="Times New Roman" w:hAnsi="Times New Roman" w:cs="Times New Roman"/>
          <w:color w:val="auto"/>
        </w:rPr>
      </w:pPr>
      <w:r>
        <w:rPr>
          <w:rFonts w:ascii="Times New Roman" w:hAnsi="Times New Roman" w:cs="Times New Roman"/>
          <w:color w:val="auto"/>
        </w:rPr>
        <w:t xml:space="preserve">11) охраны труда;</w:t>
      </w:r>
    </w:p>
    <w:p>
      <w:pPr>
        <w:widowControl/>
        <w:ind w:firstLine="547"/>
        <w:jc w:val="both"/>
        <w:rPr>
          <w:rFonts w:ascii="Times New Roman" w:hAnsi="Times New Roman" w:cs="Times New Roman"/>
          <w:color w:val="auto"/>
        </w:rPr>
      </w:pPr>
      <w:r>
        <w:rPr>
          <w:rFonts w:ascii="Times New Roman" w:hAnsi="Times New Roman" w:cs="Times New Roman"/>
          <w:color w:val="auto"/>
        </w:rPr>
        <w:t xml:space="preserve">12) охраны здоровья граждан;</w:t>
      </w:r>
    </w:p>
    <w:p>
      <w:pPr>
        <w:widowControl/>
        <w:ind w:firstLine="547"/>
        <w:jc w:val="both"/>
        <w:rPr>
          <w:rFonts w:ascii="Times New Roman" w:hAnsi="Times New Roman" w:cs="Times New Roman"/>
          <w:color w:val="auto"/>
        </w:rPr>
      </w:pPr>
      <w:r>
        <w:rPr>
          <w:rFonts w:ascii="Times New Roman" w:hAnsi="Times New Roman" w:cs="Times New Roman"/>
          <w:color w:val="auto"/>
        </w:rPr>
        <w:t xml:space="preserve">13) поддержки субъектов малого и среднего предпринимательства;</w:t>
      </w:r>
    </w:p>
    <w:p>
      <w:pPr>
        <w:widowControl/>
        <w:ind w:firstLine="547"/>
        <w:jc w:val="both"/>
        <w:rPr>
          <w:rFonts w:ascii="Times New Roman" w:hAnsi="Times New Roman" w:cs="Times New Roman"/>
          <w:color w:val="auto"/>
        </w:rPr>
      </w:pPr>
      <w:r>
        <w:rPr>
          <w:rFonts w:ascii="Times New Roman" w:hAnsi="Times New Roman" w:cs="Times New Roman"/>
          <w:color w:val="auto"/>
        </w:rPr>
        <w:t xml:space="preserve">13.1) поддержки социально ориентированных некоммерческих организаций в соответствии с Федеральным законом </w:t>
      </w:r>
      <w:r>
        <w:rPr>
          <w:rFonts w:ascii="Times New Roman" w:hAnsi="Times New Roman" w:cs="Times New Roman"/>
          <w:color w:val="auto"/>
        </w:rPr>
        <w:t xml:space="preserve">«О некоммерческих организациях»</w:t>
      </w:r>
      <w:r>
        <w:rPr>
          <w:rFonts w:ascii="Times New Roman" w:hAnsi="Times New Roman" w:cs="Times New Roman"/>
          <w:color w:val="auto"/>
        </w:rPr>
        <w:t xml:space="preserve">;</w:t>
      </w:r>
    </w:p>
    <w:p>
      <w:pPr>
        <w:widowControl/>
        <w:ind w:firstLine="547"/>
        <w:jc w:val="both"/>
        <w:rPr>
          <w:rFonts w:ascii="Times New Roman" w:hAnsi="Times New Roman" w:cs="Times New Roman"/>
          <w:color w:val="auto"/>
        </w:rPr>
      </w:pPr>
      <w:r>
        <w:rPr>
          <w:rFonts w:ascii="Times New Roman" w:hAnsi="Times New Roman" w:cs="Times New Roman"/>
          <w:color w:val="auto"/>
        </w:rPr>
        <w:t xml:space="preserve">13.2) поддержки физических лиц, не являющихся индивидуальными предпринимателями и применяющ</w:t>
      </w:r>
      <w:r>
        <w:rPr>
          <w:rFonts w:ascii="Times New Roman" w:hAnsi="Times New Roman" w:cs="Times New Roman"/>
          <w:color w:val="auto"/>
        </w:rPr>
        <w:t xml:space="preserve">их специальный налоговый режим «</w:t>
      </w:r>
      <w:r>
        <w:rPr>
          <w:rFonts w:ascii="Times New Roman" w:hAnsi="Times New Roman" w:cs="Times New Roman"/>
          <w:color w:val="auto"/>
        </w:rPr>
        <w:t xml:space="preserve">Налог на профессиональный доход</w:t>
      </w:r>
      <w:r>
        <w:rPr>
          <w:rFonts w:ascii="Times New Roman" w:hAnsi="Times New Roman" w:cs="Times New Roman"/>
          <w:color w:val="auto"/>
        </w:rPr>
        <w:t xml:space="preserve">»</w:t>
      </w:r>
      <w:r>
        <w:rPr>
          <w:rFonts w:ascii="Times New Roman" w:hAnsi="Times New Roman" w:cs="Times New Roman"/>
          <w:color w:val="auto"/>
        </w:rPr>
        <w:t xml:space="preserve">;</w:t>
      </w:r>
    </w:p>
    <w:p>
      <w:pPr>
        <w:widowControl/>
        <w:ind w:firstLine="547"/>
        <w:jc w:val="both"/>
        <w:rPr>
          <w:rFonts w:ascii="Times New Roman" w:hAnsi="Times New Roman" w:cs="Times New Roman"/>
          <w:color w:val="auto"/>
        </w:rPr>
      </w:pPr>
      <w:r>
        <w:rPr>
          <w:rFonts w:ascii="Times New Roman" w:hAnsi="Times New Roman" w:cs="Times New Roman"/>
          <w:color w:val="auto"/>
        </w:rPr>
        <w:t xml:space="preserve">14) определяемых другими федеральными законами, нормативными правовыми актами Президента Российской Федерации и нормативными правовыми актами Правительства Российской Федерации.</w:t>
      </w:r>
    </w:p>
    <w:p>
      <w:pPr>
        <w:widowControl/>
        <w:ind w:firstLine="547"/>
        <w:jc w:val="both"/>
        <w:rPr>
          <w:rFonts w:ascii="Times New Roman" w:hAnsi="Times New Roman" w:cs="Times New Roman"/>
          <w:color w:val="auto"/>
        </w:rPr>
      </w:pPr>
      <w:r>
        <w:rPr>
          <w:rFonts w:ascii="Times New Roman" w:hAnsi="Times New Roman" w:cs="Times New Roman"/>
          <w:color w:val="auto"/>
        </w:rPr>
        <w:t xml:space="preserve">Для уточнения, какая именно деятельность хозяйствующих субъектов (в отношении которых органами власти имеются намерения предоставить преференцию) подпадает под перечисленные выше цели, рекомендуется обратиться к отраслевым законам, таким</w:t>
      </w:r>
      <w:r>
        <w:rPr>
          <w:rFonts w:ascii="Times New Roman" w:hAnsi="Times New Roman" w:cs="Times New Roman"/>
          <w:color w:val="auto"/>
        </w:rPr>
        <w:t xml:space="preserve"> как Закон РФ </w:t>
      </w:r>
      <w:r>
        <w:rPr>
          <w:rFonts w:ascii="Times New Roman" w:hAnsi="Times New Roman" w:cs="Times New Roman"/>
          <w:color w:val="auto"/>
        </w:rPr>
        <w:t xml:space="preserve">«О государственных гарантиях и компенсациях для лиц, работающих и проживающих в районах Крайнего Севера и приравненных к ним местностях»</w:t>
      </w:r>
      <w:r>
        <w:rPr>
          <w:rFonts w:ascii="Times New Roman" w:hAnsi="Times New Roman" w:cs="Times New Roman"/>
          <w:color w:val="auto"/>
        </w:rPr>
        <w:t xml:space="preserve"> (для цели - обеспечение жизнедеятельности населения в районах Крайнего Севера и приравненных к ним местностях),</w:t>
      </w:r>
      <w:r>
        <w:rPr>
          <w:rFonts w:ascii="Times New Roman" w:hAnsi="Times New Roman" w:cs="Times New Roman"/>
          <w:color w:val="auto"/>
        </w:rPr>
        <w:t xml:space="preserve"> Федеральный закон «О науке и государственной научно-технической </w:t>
      </w:r>
      <w:r>
        <w:rPr>
          <w:rFonts w:ascii="Times New Roman" w:hAnsi="Times New Roman" w:cs="Times New Roman"/>
          <w:color w:val="auto"/>
        </w:rPr>
        <w:t xml:space="preserve">политике»</w:t>
      </w:r>
      <w:r>
        <w:rPr>
          <w:rFonts w:ascii="Times New Roman" w:hAnsi="Times New Roman" w:cs="Times New Roman"/>
          <w:color w:val="auto"/>
        </w:rPr>
        <w:t xml:space="preserve"> (для цели - проведение научных исследований),</w:t>
      </w:r>
      <w:r>
        <w:rPr>
          <w:rFonts w:ascii="Times New Roman" w:hAnsi="Times New Roman" w:cs="Times New Roman"/>
          <w:color w:val="auto"/>
        </w:rPr>
        <w:t xml:space="preserve"> Федеральный закон «Об охране окружающей среды», Основы законодательства Российской Федерации о культуре, утвержденные Верховным Советом Российской Федерации 9 октября 1992 г., Федеральный закон «О развитии малого и среднего предпринимательства в Российской Федерации»</w:t>
      </w:r>
      <w:r>
        <w:rPr>
          <w:rFonts w:ascii="Times New Roman" w:hAnsi="Times New Roman" w:cs="Times New Roman"/>
          <w:color w:val="auto"/>
        </w:rPr>
        <w:t xml:space="preserve">,</w:t>
      </w:r>
      <w:r>
        <w:rPr>
          <w:color w:val="auto"/>
        </w:rPr>
        <w:t xml:space="preserve"> </w:t>
      </w:r>
      <w:r>
        <w:rPr>
          <w:rFonts w:ascii="Times New Roman" w:hAnsi="Times New Roman" w:cs="Times New Roman"/>
          <w:color w:val="auto"/>
        </w:rPr>
        <w:t xml:space="preserve">Закон Российской Федерации </w:t>
      </w:r>
      <w:r>
        <w:rPr>
          <w:rFonts w:ascii="Times New Roman" w:hAnsi="Times New Roman" w:cs="Times New Roman"/>
          <w:color w:val="auto"/>
        </w:rPr>
        <w:t xml:space="preserve">«Об образовании»</w:t>
      </w:r>
      <w:r>
        <w:rPr>
          <w:rFonts w:ascii="Times New Roman" w:hAnsi="Times New Roman" w:cs="Times New Roman"/>
          <w:color w:val="auto"/>
        </w:rPr>
        <w:t xml:space="preserve">,</w:t>
      </w:r>
      <w:r>
        <w:rPr>
          <w:color w:val="auto"/>
        </w:rPr>
        <w:t xml:space="preserve"> </w:t>
      </w:r>
      <w:r>
        <w:rPr>
          <w:rFonts w:ascii="Times New Roman" w:hAnsi="Times New Roman" w:cs="Times New Roman"/>
          <w:color w:val="auto"/>
        </w:rPr>
        <w:t xml:space="preserve">и др.</w:t>
      </w:r>
    </w:p>
    <w:p>
      <w:pPr>
        <w:widowControl/>
        <w:ind w:firstLine="547"/>
        <w:jc w:val="both"/>
        <w:rPr>
          <w:rFonts w:ascii="Times New Roman" w:hAnsi="Times New Roman" w:cs="Times New Roman"/>
          <w:color w:val="auto"/>
        </w:rPr>
      </w:pPr>
    </w:p>
    <w:p>
      <w:pPr>
        <w:widowControl/>
        <w:ind w:firstLine="547"/>
        <w:jc w:val="both"/>
        <w:rPr>
          <w:rFonts w:ascii="Times New Roman" w:hAnsi="Times New Roman" w:cs="Times New Roman"/>
          <w:color w:val="auto"/>
        </w:rPr>
      </w:pPr>
      <w:r>
        <w:rPr>
          <w:rFonts w:ascii="Times New Roman" w:hAnsi="Times New Roman" w:cs="Times New Roman"/>
          <w:color w:val="auto"/>
        </w:rPr>
        <w:t xml:space="preserve">По общему правилу преференция предоставляется с предварительного согласия в письменной форме антимонопольного органа. Но имеются исключения, если такая преференция предоставляется:</w:t>
      </w:r>
    </w:p>
    <w:p>
      <w:pPr>
        <w:pStyle w:val="a8"/>
        <w:widowControl/>
        <w:ind w:left="0" w:firstLine="547"/>
        <w:jc w:val="both"/>
        <w:rPr>
          <w:rFonts w:ascii="Times New Roman" w:hAnsi="Times New Roman" w:cs="Times New Roman"/>
          <w:color w:val="auto"/>
        </w:rPr>
      </w:pPr>
      <w:r>
        <w:rPr>
          <w:rFonts w:ascii="Times New Roman" w:hAnsi="Times New Roman" w:cs="Times New Roman"/>
          <w:color w:val="auto"/>
        </w:rPr>
        <w:t xml:space="preserve">1) на основании федерального закона, правового акта Президента Российской Федерации, правового акта Правительства Российской Федерации, законов субъектов Российской Федерации о бюджете, нормативных правовых актов органов местного самоуправления о бюджете, содержащих либо устанавливающих порядок определения размера государственной или муниципальной преференции и ее конкретного получателя;</w:t>
      </w:r>
    </w:p>
    <w:p>
      <w:pPr>
        <w:pStyle w:val="a8"/>
        <w:widowControl/>
        <w:spacing w:before="240"/>
        <w:ind w:left="0" w:firstLine="547"/>
        <w:jc w:val="both"/>
        <w:rPr>
          <w:rFonts w:ascii="Times New Roman" w:hAnsi="Times New Roman" w:cs="Times New Roman"/>
          <w:color w:val="auto"/>
        </w:rPr>
      </w:pPr>
      <w:r>
        <w:rPr>
          <w:rFonts w:ascii="Times New Roman" w:hAnsi="Times New Roman" w:cs="Times New Roman"/>
          <w:color w:val="auto"/>
        </w:rPr>
        <w:t xml:space="preserve">2) путем направления на финансовое обеспечение непредвиденных расходов средств резервных фондов в соответствии с бюджетным законодательством Российской Федерации;</w:t>
      </w:r>
    </w:p>
    <w:p>
      <w:pPr>
        <w:pStyle w:val="a8"/>
        <w:widowControl/>
        <w:spacing w:before="240"/>
        <w:ind w:left="0" w:firstLine="547"/>
        <w:jc w:val="both"/>
        <w:rPr>
          <w:rFonts w:ascii="Times New Roman" w:hAnsi="Times New Roman" w:cs="Times New Roman"/>
          <w:color w:val="auto"/>
        </w:rPr>
      </w:pPr>
      <w:r>
        <w:rPr>
          <w:rFonts w:ascii="Times New Roman" w:hAnsi="Times New Roman" w:cs="Times New Roman"/>
          <w:color w:val="auto"/>
        </w:rPr>
        <w:t xml:space="preserve">3) в размере, не превышающем установленного Центральным банком Российской Федерации предельного </w:t>
      </w:r>
      <w:hyperlink r:id="rId13" w:history="1">
        <w:r>
          <w:rPr>
            <w:rFonts w:ascii="Times New Roman" w:hAnsi="Times New Roman" w:cs="Times New Roman"/>
            <w:color w:val="auto"/>
          </w:rPr>
          <w:t xml:space="preserve">размера</w:t>
        </w:r>
      </w:hyperlink>
      <w:r>
        <w:rPr>
          <w:rFonts w:ascii="Times New Roman" w:hAnsi="Times New Roman" w:cs="Times New Roman"/>
          <w:color w:val="auto"/>
        </w:rPr>
        <w:t xml:space="preserve"> расчетов наличными деньгами в Российской Федерации между юридическими лицами по одной сделке, если такая преференция предоставляется не чаще чем один раз в год одному лицу;</w:t>
      </w:r>
    </w:p>
    <w:p>
      <w:pPr>
        <w:pStyle w:val="a8"/>
        <w:widowControl/>
        <w:spacing w:before="240"/>
        <w:ind w:left="0" w:firstLine="547"/>
        <w:jc w:val="both"/>
        <w:rPr>
          <w:rFonts w:ascii="Times New Roman" w:hAnsi="Times New Roman" w:cs="Times New Roman"/>
          <w:color w:val="auto"/>
        </w:rPr>
      </w:pPr>
      <w:r>
        <w:rPr>
          <w:rFonts w:ascii="Times New Roman" w:hAnsi="Times New Roman" w:cs="Times New Roman"/>
          <w:color w:val="auto"/>
        </w:rPr>
        <w:t xml:space="preserve">4) в соответствии с государственными программами (подпрограммами) </w:t>
      </w:r>
      <w:r>
        <w:rPr>
          <w:rFonts w:ascii="Times New Roman" w:hAnsi="Times New Roman" w:cs="Times New Roman"/>
          <w:color w:val="auto"/>
        </w:rPr>
        <w:t xml:space="preserve">Российской Федерации, государственными программами (подпрограммами) субъектов Российской Федерации и муниципальными программами (подпрограммами), содержащими мероприятия, направленные на развитие малого и среднего предпринимательства.</w:t>
      </w:r>
    </w:p>
    <w:p>
      <w:pPr>
        <w:pStyle w:val="a8"/>
        <w:widowControl/>
        <w:spacing w:before="240"/>
        <w:ind w:left="0" w:firstLine="547"/>
        <w:jc w:val="both"/>
        <w:rPr>
          <w:rFonts w:ascii="Times New Roman" w:hAnsi="Times New Roman" w:cs="Times New Roman"/>
          <w:color w:val="auto"/>
        </w:rPr>
      </w:pPr>
      <w:r>
        <w:rPr>
          <w:rFonts w:ascii="Times New Roman" w:hAnsi="Times New Roman" w:cs="Times New Roman"/>
          <w:color w:val="auto"/>
        </w:rPr>
        <w:t xml:space="preserve">Сказанное означает, что поддержка, оказываемая по бюджетному законодательству всех уровней (субсидии и субвенции, предоставление гарантий), охватывается антимонопольным контролем, но не в форме дачи предварительного согласия. Правда, при этом такая поддержка должна отвечать перечисленным выше целям и в соответствующем нормативном акте должен быть указан конкретный получатель преференции и порядок определения ее размера. Если же в законе о бюджете (муниципальном акте) указывается только общая сумма средств, направленных на определенные цели, а в течение финансового года распорядителем средств будет являться орган исполнительной власти, то при предоставлении отдельному хозяйствующему субъекту государственной или муниципальной помощи без проведения публичных процедур (торги в форме конкурса или аукциона в соответствии со ст. 447 Гражданского кодекса Российской Федерации) требуется прохождение предварительного контроля и согласие антимонопольного органа.</w:t>
      </w:r>
    </w:p>
    <w:p>
      <w:pPr>
        <w:pStyle w:val="a8"/>
        <w:widowControl/>
        <w:ind w:left="0" w:firstLine="547"/>
        <w:jc w:val="both"/>
        <w:rPr>
          <w:rFonts w:ascii="Times New Roman" w:hAnsi="Times New Roman" w:cs="Times New Roman"/>
          <w:color w:val="auto"/>
        </w:rPr>
      </w:pPr>
      <w:r>
        <w:rPr>
          <w:rFonts w:ascii="Times New Roman" w:hAnsi="Times New Roman" w:cs="Times New Roman"/>
          <w:color w:val="auto"/>
        </w:rPr>
        <w:t xml:space="preserve">Согласно действующей редакции Федерального закона «О защите конкуренции» не является государственной или муниципальной преференцией:</w:t>
      </w:r>
    </w:p>
    <w:p>
      <w:pPr>
        <w:widowControl/>
        <w:ind w:firstLine="544"/>
        <w:jc w:val="both"/>
        <w:rPr>
          <w:rFonts w:ascii="Times New Roman" w:hAnsi="Times New Roman" w:cs="Times New Roman"/>
          <w:color w:val="auto"/>
        </w:rPr>
      </w:pPr>
      <w:r>
        <w:rPr>
          <w:rFonts w:ascii="Times New Roman" w:hAnsi="Times New Roman" w:cs="Times New Roman"/>
          <w:color w:val="auto"/>
        </w:rPr>
        <w:t xml:space="preserve">1) предоставление имущества и (или) иных объектов гражданских прав по результатам торгов, организованных в соответствии с законодательством Российской Федерации, а также по результатам иных процедур, предусмотренных </w:t>
      </w:r>
      <w:hyperlink r:id="rId14" w:history="1">
        <w:r>
          <w:rPr>
            <w:rFonts w:ascii="Times New Roman" w:hAnsi="Times New Roman" w:cs="Times New Roman"/>
            <w:color w:val="auto"/>
          </w:rPr>
          <w:t xml:space="preserve">законодательством</w:t>
        </w:r>
      </w:hyperlink>
      <w:r>
        <w:rPr>
          <w:rFonts w:ascii="Times New Roman" w:hAnsi="Times New Roman" w:cs="Times New Roman"/>
          <w:color w:val="auto"/>
        </w:rPr>
        <w:t xml:space="preserve"> Российской Федерации о контрактной системе в сфере закупок товаров, работ, услуг для государственных и муниципальных нужд;</w:t>
      </w:r>
    </w:p>
    <w:p>
      <w:pPr>
        <w:widowControl/>
        <w:ind w:firstLine="544"/>
        <w:jc w:val="both"/>
        <w:rPr>
          <w:rFonts w:ascii="Times New Roman" w:hAnsi="Times New Roman" w:cs="Times New Roman"/>
          <w:color w:val="auto"/>
        </w:rPr>
      </w:pPr>
      <w:r>
        <w:rPr>
          <w:rFonts w:ascii="Times New Roman" w:hAnsi="Times New Roman" w:cs="Times New Roman"/>
          <w:color w:val="auto"/>
        </w:rPr>
        <w:t xml:space="preserve">2) передача, выделение, распределение государственного или муниципального имущества отдельным лицам в целях ликвидации последствий чрезвычайных ситуаций, военных действий, проведения контртеррористических операций;</w:t>
      </w:r>
    </w:p>
    <w:p>
      <w:pPr>
        <w:widowControl/>
        <w:ind w:firstLine="544"/>
        <w:jc w:val="both"/>
        <w:rPr>
          <w:rFonts w:ascii="Times New Roman" w:hAnsi="Times New Roman" w:cs="Times New Roman"/>
          <w:color w:val="auto"/>
        </w:rPr>
      </w:pPr>
      <w:r>
        <w:rPr>
          <w:rFonts w:ascii="Times New Roman" w:hAnsi="Times New Roman" w:cs="Times New Roman"/>
          <w:color w:val="auto"/>
        </w:rPr>
        <w:t xml:space="preserve">3) закрепление государственного или муниципального имущества за хозяйствующими субъектами на праве хозяйственного ведения или оперативного управления;</w:t>
      </w:r>
    </w:p>
    <w:p>
      <w:pPr>
        <w:widowControl/>
        <w:ind w:firstLine="544"/>
        <w:jc w:val="both"/>
        <w:rPr>
          <w:rFonts w:ascii="Times New Roman" w:hAnsi="Times New Roman" w:cs="Times New Roman"/>
          <w:color w:val="auto"/>
        </w:rPr>
      </w:pPr>
      <w:r>
        <w:rPr>
          <w:rFonts w:ascii="Times New Roman" w:hAnsi="Times New Roman" w:cs="Times New Roman"/>
          <w:color w:val="auto"/>
        </w:rPr>
        <w:t xml:space="preserve">4) предоставление имущества и (или) иных объектов гражданских прав на основании федерального закона или на основании вступившего в законную силу решения суда;</w:t>
      </w:r>
    </w:p>
    <w:p>
      <w:pPr>
        <w:widowControl/>
        <w:ind w:firstLine="544"/>
        <w:jc w:val="both"/>
        <w:rPr>
          <w:rFonts w:ascii="Times New Roman" w:hAnsi="Times New Roman" w:cs="Times New Roman"/>
          <w:color w:val="auto"/>
        </w:rPr>
      </w:pPr>
      <w:r>
        <w:rPr>
          <w:rFonts w:ascii="Times New Roman" w:hAnsi="Times New Roman" w:cs="Times New Roman"/>
          <w:color w:val="auto"/>
        </w:rPr>
        <w:t xml:space="preserve">5) предоставление имущества и (или) иных объектов гражданских прав в равной мере каждому участнику товарного рынка;</w:t>
      </w:r>
    </w:p>
    <w:p>
      <w:pPr>
        <w:widowControl/>
        <w:ind w:firstLine="544"/>
        <w:jc w:val="both"/>
        <w:rPr>
          <w:rFonts w:ascii="Times New Roman" w:hAnsi="Times New Roman" w:cs="Times New Roman"/>
          <w:color w:val="auto"/>
        </w:rPr>
      </w:pPr>
      <w:r>
        <w:rPr>
          <w:rFonts w:ascii="Times New Roman" w:hAnsi="Times New Roman" w:cs="Times New Roman"/>
          <w:color w:val="auto"/>
        </w:rPr>
        <w:t xml:space="preserve">6) предоставление концедентом концессионеру государственных или муниципальных гарантий, имущественных прав по концессионному соглашению, заключенному в соответствии с </w:t>
      </w:r>
      <w:hyperlink r:id="rId15" w:history="1">
        <w:r>
          <w:rPr>
            <w:rFonts w:ascii="Times New Roman" w:hAnsi="Times New Roman" w:cs="Times New Roman"/>
            <w:color w:val="auto"/>
          </w:rPr>
          <w:t xml:space="preserve">частями 4.1</w:t>
        </w:r>
      </w:hyperlink>
      <w:r>
        <w:rPr>
          <w:rFonts w:ascii="Times New Roman" w:hAnsi="Times New Roman" w:cs="Times New Roman"/>
          <w:color w:val="auto"/>
        </w:rPr>
        <w:t xml:space="preserve"> - </w:t>
      </w:r>
      <w:hyperlink r:id="rId16" w:history="1">
        <w:r>
          <w:rPr>
            <w:rFonts w:ascii="Times New Roman" w:hAnsi="Times New Roman" w:cs="Times New Roman"/>
            <w:color w:val="auto"/>
          </w:rPr>
          <w:t xml:space="preserve">4.12 статьи</w:t>
        </w:r>
      </w:hyperlink>
      <w:r>
        <w:rPr>
          <w:rFonts w:ascii="Times New Roman" w:hAnsi="Times New Roman" w:cs="Times New Roman"/>
          <w:color w:val="auto"/>
        </w:rPr>
        <w:t xml:space="preserve"> 37 Федерального закона </w:t>
      </w:r>
      <w:r>
        <w:rPr>
          <w:rFonts w:ascii="Times New Roman" w:hAnsi="Times New Roman" w:cs="Times New Roman"/>
          <w:color w:val="auto"/>
        </w:rPr>
        <w:t xml:space="preserve">«</w:t>
      </w:r>
      <w:r>
        <w:rPr>
          <w:rFonts w:ascii="Times New Roman" w:hAnsi="Times New Roman" w:cs="Times New Roman"/>
          <w:color w:val="auto"/>
        </w:rPr>
        <w:t xml:space="preserve">О концессионных соглашениях</w:t>
      </w:r>
      <w:r>
        <w:rPr>
          <w:rFonts w:ascii="Times New Roman" w:hAnsi="Times New Roman" w:cs="Times New Roman"/>
          <w:color w:val="auto"/>
        </w:rPr>
        <w:t xml:space="preserve">»</w:t>
      </w:r>
      <w:r>
        <w:rPr>
          <w:rFonts w:ascii="Times New Roman" w:hAnsi="Times New Roman" w:cs="Times New Roman"/>
          <w:color w:val="auto"/>
        </w:rPr>
        <w:t xml:space="preserve">.</w:t>
      </w:r>
    </w:p>
    <w:p>
      <w:pPr>
        <w:widowControl/>
        <w:ind w:firstLine="544"/>
        <w:jc w:val="both"/>
        <w:rPr>
          <w:rFonts w:ascii="Times New Roman" w:hAnsi="Times New Roman" w:cs="Times New Roman"/>
          <w:color w:val="auto"/>
        </w:rPr>
      </w:pPr>
      <w:r>
        <w:rPr>
          <w:rFonts w:ascii="Times New Roman" w:hAnsi="Times New Roman" w:cs="Times New Roman"/>
          <w:color w:val="auto"/>
        </w:rPr>
        <w:t xml:space="preserve">Процедура предоставления государственной или муниципальной преференции описана в ст. 20 Федерального закона «О защите конкуренции».</w:t>
      </w:r>
    </w:p>
    <w:p>
      <w:pPr>
        <w:widowControl/>
        <w:ind w:firstLine="544"/>
        <w:jc w:val="both"/>
        <w:rPr>
          <w:rFonts w:ascii="Times New Roman" w:hAnsi="Times New Roman" w:cs="Times New Roman"/>
          <w:color w:val="auto"/>
        </w:rPr>
      </w:pPr>
      <w:r>
        <w:rPr>
          <w:rFonts w:ascii="Times New Roman" w:hAnsi="Times New Roman" w:cs="Times New Roman"/>
          <w:color w:val="auto"/>
        </w:rPr>
        <w:t xml:space="preserve">Федеральный орган исполнительной власти, орган государственной власти субъекта Российской Федерации, орган местного самоуправления, иные осуществляющие функции указанных органов органы или организации, имеющие намерение предоставить государственную или муниципальную преференцию, подают в антимонопольный орган заявление о даче согласия на предоставление такой преференции по </w:t>
      </w:r>
      <w:hyperlink r:id="rId17" w:history="1">
        <w:r>
          <w:rPr>
            <w:rFonts w:ascii="Times New Roman" w:hAnsi="Times New Roman" w:cs="Times New Roman"/>
            <w:color w:val="auto"/>
          </w:rPr>
          <w:t xml:space="preserve">форме</w:t>
        </w:r>
      </w:hyperlink>
      <w:r>
        <w:rPr>
          <w:rFonts w:ascii="Times New Roman" w:hAnsi="Times New Roman" w:cs="Times New Roman"/>
          <w:color w:val="auto"/>
        </w:rPr>
        <w:t xml:space="preserve">, определенной федеральным антимонопольным органом. К указанному заявлению прилагаются:</w:t>
      </w:r>
    </w:p>
    <w:p>
      <w:pPr>
        <w:widowControl/>
        <w:ind w:firstLine="544"/>
        <w:jc w:val="both"/>
        <w:rPr>
          <w:rFonts w:ascii="Times New Roman" w:hAnsi="Times New Roman" w:cs="Times New Roman"/>
          <w:color w:val="auto"/>
        </w:rPr>
      </w:pPr>
      <w:r>
        <w:rPr>
          <w:rFonts w:ascii="Times New Roman" w:hAnsi="Times New Roman" w:cs="Times New Roman"/>
          <w:color w:val="auto"/>
        </w:rPr>
        <w:t xml:space="preserve">1) проект акта, которым предусматривается предоставление государственной или муниципальной преференции, с указанием цели предоставления и размера такой преференции, если она предоставляется путем передачи имущества;</w:t>
      </w:r>
    </w:p>
    <w:p>
      <w:pPr>
        <w:widowControl/>
        <w:ind w:firstLine="544"/>
        <w:jc w:val="both"/>
        <w:rPr>
          <w:rFonts w:ascii="Times New Roman" w:hAnsi="Times New Roman" w:cs="Times New Roman"/>
          <w:color w:val="auto"/>
        </w:rPr>
      </w:pPr>
      <w:r>
        <w:rPr>
          <w:rFonts w:ascii="Times New Roman" w:hAnsi="Times New Roman" w:cs="Times New Roman"/>
          <w:color w:val="auto"/>
        </w:rPr>
        <w:t xml:space="preserve">2) перечень видов деятельности, осуществляемых и (или) осуществлявшихся хозяйствующим субъектом, в отношении которого имеется намерение предоставить государственную или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pPr>
        <w:widowControl/>
        <w:ind w:firstLine="544"/>
        <w:jc w:val="both"/>
        <w:rPr>
          <w:rFonts w:ascii="Times New Roman" w:hAnsi="Times New Roman" w:cs="Times New Roman"/>
          <w:color w:val="auto"/>
        </w:rPr>
      </w:pPr>
      <w:r>
        <w:rPr>
          <w:rFonts w:ascii="Times New Roman" w:hAnsi="Times New Roman" w:cs="Times New Roman"/>
          <w:color w:val="auto"/>
        </w:rPr>
        <w:t xml:space="preserve">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государственную или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pPr>
        <w:widowControl/>
        <w:ind w:firstLine="544"/>
        <w:jc w:val="both"/>
        <w:rPr>
          <w:rFonts w:ascii="Times New Roman" w:hAnsi="Times New Roman" w:cs="Times New Roman"/>
          <w:color w:val="auto"/>
        </w:rPr>
      </w:pPr>
      <w:r>
        <w:rPr>
          <w:rFonts w:ascii="Times New Roman" w:hAnsi="Times New Roman" w:cs="Times New Roman"/>
          <w:color w:val="auto"/>
        </w:rPr>
        <w:t xml:space="preserve">4) бухгалтерский баланс хозяйствующего субъекта, в отношении которого имеется намерение предоставить государственную или муниципальную преференцию, по состоянию на последнюю отчетную дату, предшествующую дате подачи заявления,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w:t>
      </w:r>
    </w:p>
    <w:p>
      <w:pPr>
        <w:widowControl/>
        <w:ind w:firstLine="544"/>
        <w:jc w:val="both"/>
        <w:rPr>
          <w:rFonts w:ascii="Times New Roman" w:hAnsi="Times New Roman" w:cs="Times New Roman"/>
          <w:color w:val="auto"/>
        </w:rPr>
      </w:pPr>
      <w:r>
        <w:rPr>
          <w:rFonts w:ascii="Times New Roman" w:hAnsi="Times New Roman" w:cs="Times New Roman"/>
          <w:color w:val="auto"/>
        </w:rPr>
        <w:t xml:space="preserve">5) перечень лиц, входящих в одну группу лиц с хозяйствующим субъектом, в отношении которого имеется намерение предоставить государственную или муниципальную преференцию, с указанием основания для вхождения таких лиц в эту группу;</w:t>
      </w:r>
    </w:p>
    <w:p>
      <w:pPr>
        <w:widowControl/>
        <w:ind w:firstLine="544"/>
        <w:jc w:val="both"/>
        <w:rPr>
          <w:rFonts w:ascii="Times New Roman" w:hAnsi="Times New Roman" w:cs="Times New Roman"/>
          <w:color w:val="auto"/>
        </w:rPr>
      </w:pPr>
      <w:r>
        <w:rPr>
          <w:rFonts w:ascii="Times New Roman" w:hAnsi="Times New Roman" w:cs="Times New Roman"/>
          <w:color w:val="auto"/>
        </w:rPr>
        <w:t xml:space="preserve">6) нотариально заверенные копии учредительных документов хозяйствующего субъекта.</w:t>
      </w:r>
    </w:p>
    <w:p>
      <w:pPr>
        <w:widowControl/>
        <w:ind w:firstLine="544"/>
        <w:jc w:val="both"/>
        <w:rPr>
          <w:rFonts w:ascii="Times New Roman" w:hAnsi="Times New Roman" w:cs="Times New Roman"/>
          <w:color w:val="auto"/>
        </w:rPr>
      </w:pPr>
    </w:p>
    <w:p>
      <w:pPr>
        <w:widowControl/>
        <w:ind w:firstLine="544"/>
        <w:jc w:val="both"/>
        <w:rPr>
          <w:rFonts w:ascii="Times New Roman" w:hAnsi="Times New Roman" w:cs="Times New Roman"/>
          <w:color w:val="auto"/>
        </w:rPr>
      </w:pPr>
      <w:r>
        <w:rPr>
          <w:rFonts w:ascii="Times New Roman" w:hAnsi="Times New Roman" w:cs="Times New Roman"/>
          <w:color w:val="auto"/>
        </w:rPr>
        <w:t xml:space="preserve">У антимонопольного органа имеется один месяц для рассмотрения поданного заявления. </w:t>
      </w:r>
    </w:p>
    <w:p>
      <w:pPr>
        <w:widowControl/>
        <w:ind w:firstLine="544"/>
        <w:jc w:val="both"/>
        <w:rPr>
          <w:rFonts w:ascii="Times New Roman" w:hAnsi="Times New Roman" w:cs="Times New Roman"/>
          <w:color w:val="auto"/>
        </w:rPr>
      </w:pPr>
      <w:r>
        <w:rPr>
          <w:rFonts w:ascii="Times New Roman" w:hAnsi="Times New Roman" w:cs="Times New Roman"/>
          <w:color w:val="auto"/>
        </w:rPr>
        <w:t xml:space="preserve">По итогам рассмотрения заявления о даче согласия на предоставление государственной или муниципальной преференции антимонопольный орган принимает одно из следующих мотивированных решений</w:t>
      </w:r>
    </w:p>
    <w:p>
      <w:pPr>
        <w:widowControl/>
        <w:ind w:firstLine="544"/>
        <w:jc w:val="both"/>
        <w:rPr>
          <w:rFonts w:ascii="Times New Roman" w:hAnsi="Times New Roman" w:cs="Times New Roman"/>
          <w:color w:val="auto"/>
        </w:rPr>
      </w:pPr>
      <w:r>
        <w:rPr>
          <w:rFonts w:ascii="Times New Roman" w:hAnsi="Times New Roman" w:cs="Times New Roman"/>
          <w:color w:val="auto"/>
        </w:rPr>
        <w:t xml:space="preserve">1) о даче </w:t>
      </w:r>
      <w:hyperlink r:id="rId18" w:history="1">
        <w:r>
          <w:rPr>
            <w:rFonts w:ascii="Times New Roman" w:hAnsi="Times New Roman" w:cs="Times New Roman"/>
            <w:color w:val="auto"/>
          </w:rPr>
          <w:t xml:space="preserve">согласия</w:t>
        </w:r>
      </w:hyperlink>
      <w:r>
        <w:rPr>
          <w:rFonts w:ascii="Times New Roman" w:hAnsi="Times New Roman" w:cs="Times New Roman"/>
          <w:color w:val="auto"/>
        </w:rPr>
        <w:t xml:space="preserve"> на предоставление государственной или муниципальной преференции, если государственная или муниципальная преференция предоставляется в целях, указанных в </w:t>
      </w:r>
      <w:hyperlink r:id="rId19" w:history="1">
        <w:r>
          <w:rPr>
            <w:rFonts w:ascii="Times New Roman" w:hAnsi="Times New Roman" w:cs="Times New Roman"/>
            <w:color w:val="auto"/>
          </w:rPr>
          <w:t xml:space="preserve">части 1 статьи 19</w:t>
        </w:r>
      </w:hyperlink>
      <w:r>
        <w:rPr>
          <w:rFonts w:ascii="Times New Roman" w:hAnsi="Times New Roman" w:cs="Times New Roman"/>
          <w:color w:val="auto"/>
        </w:rPr>
        <w:t xml:space="preserve"> Федерального закона</w:t>
      </w:r>
      <w:r>
        <w:rPr>
          <w:rFonts w:ascii="Times New Roman" w:hAnsi="Times New Roman" w:cs="Times New Roman"/>
          <w:color w:val="auto"/>
        </w:rPr>
        <w:t xml:space="preserve"> «О защите конкуренции»</w:t>
      </w:r>
      <w:r>
        <w:rPr>
          <w:rFonts w:ascii="Times New Roman" w:hAnsi="Times New Roman" w:cs="Times New Roman"/>
          <w:color w:val="auto"/>
        </w:rPr>
        <w:t xml:space="preserve">, и ее предоставление не может привести к устранению или недопущению конкуренции;</w:t>
      </w:r>
    </w:p>
    <w:p>
      <w:pPr>
        <w:widowControl/>
        <w:ind w:firstLine="544"/>
        <w:jc w:val="both"/>
        <w:rPr>
          <w:rFonts w:ascii="Times New Roman" w:hAnsi="Times New Roman" w:cs="Times New Roman"/>
          <w:color w:val="auto"/>
        </w:rPr>
      </w:pPr>
      <w:r>
        <w:rPr>
          <w:rFonts w:ascii="Times New Roman" w:hAnsi="Times New Roman" w:cs="Times New Roman"/>
          <w:color w:val="auto"/>
        </w:rPr>
        <w:t xml:space="preserve">2) о </w:t>
      </w:r>
      <w:hyperlink r:id="rId20" w:history="1">
        <w:r>
          <w:rPr>
            <w:rFonts w:ascii="Times New Roman" w:hAnsi="Times New Roman" w:cs="Times New Roman"/>
            <w:color w:val="auto"/>
          </w:rPr>
          <w:t xml:space="preserve">продлении</w:t>
        </w:r>
      </w:hyperlink>
      <w:r>
        <w:rPr>
          <w:rFonts w:ascii="Times New Roman" w:hAnsi="Times New Roman" w:cs="Times New Roman"/>
          <w:color w:val="auto"/>
        </w:rPr>
        <w:t xml:space="preserve"> срока рассмотрения этого заявления, если в ходе его рассмотрения антимонопольный орган придет к выводам о том, что предоставление такой преференции </w:t>
      </w:r>
      <w:r>
        <w:rPr>
          <w:rFonts w:ascii="Times New Roman" w:hAnsi="Times New Roman" w:cs="Times New Roman"/>
          <w:color w:val="auto"/>
        </w:rPr>
        <w:t xml:space="preserve">может привести к устранению или недопущению конкуренции, либо о том, что такая преференция, возможно, не соответствует целям, указанным в </w:t>
      </w:r>
      <w:hyperlink r:id="rId21" w:history="1">
        <w:r>
          <w:rPr>
            <w:rFonts w:ascii="Times New Roman" w:hAnsi="Times New Roman" w:cs="Times New Roman"/>
            <w:color w:val="auto"/>
          </w:rPr>
          <w:t xml:space="preserve">части 1 статьи 19</w:t>
        </w:r>
      </w:hyperlink>
      <w:r>
        <w:rPr>
          <w:rFonts w:ascii="Times New Roman" w:hAnsi="Times New Roman" w:cs="Times New Roman"/>
          <w:color w:val="auto"/>
        </w:rPr>
        <w:t xml:space="preserve"> настоящего Федерального закона, и необходимо получить дополнительную и</w:t>
      </w:r>
      <w:r>
        <w:rPr>
          <w:rFonts w:ascii="Times New Roman" w:hAnsi="Times New Roman" w:cs="Times New Roman"/>
          <w:color w:val="auto"/>
        </w:rPr>
        <w:t xml:space="preserve">нформацию для принятия решения</w:t>
      </w:r>
      <w:r>
        <w:rPr>
          <w:rFonts w:ascii="Times New Roman" w:hAnsi="Times New Roman" w:cs="Times New Roman"/>
          <w:color w:val="auto"/>
        </w:rPr>
        <w:t xml:space="preserve">. По указанному решению срок рассмотрения этого заявления может быть продлен не более чем на два месяца;</w:t>
      </w:r>
    </w:p>
    <w:p>
      <w:pPr>
        <w:widowControl/>
        <w:ind w:firstLine="544"/>
        <w:jc w:val="both"/>
        <w:rPr>
          <w:rFonts w:ascii="Times New Roman" w:hAnsi="Times New Roman" w:cs="Times New Roman"/>
          <w:color w:val="auto"/>
        </w:rPr>
      </w:pPr>
      <w:bookmarkStart w:id="6" w:name="Par2"/>
      <w:bookmarkEnd w:id="6"/>
      <w:r>
        <w:rPr>
          <w:rFonts w:ascii="Times New Roman" w:hAnsi="Times New Roman" w:cs="Times New Roman"/>
          <w:color w:val="auto"/>
        </w:rPr>
        <w:t xml:space="preserve">3) об </w:t>
      </w:r>
      <w:hyperlink r:id="rId22" w:history="1">
        <w:r>
          <w:rPr>
            <w:rFonts w:ascii="Times New Roman" w:hAnsi="Times New Roman" w:cs="Times New Roman"/>
            <w:color w:val="auto"/>
          </w:rPr>
          <w:t xml:space="preserve">отказе</w:t>
        </w:r>
      </w:hyperlink>
      <w:r>
        <w:rPr>
          <w:rFonts w:ascii="Times New Roman" w:hAnsi="Times New Roman" w:cs="Times New Roman"/>
          <w:color w:val="auto"/>
        </w:rPr>
        <w:t xml:space="preserve"> в предоставлении государственной или муниципальной преференции, если государственная или муниципальная преф</w:t>
      </w:r>
      <w:r>
        <w:rPr>
          <w:rFonts w:ascii="Times New Roman" w:hAnsi="Times New Roman" w:cs="Times New Roman"/>
          <w:color w:val="auto"/>
        </w:rPr>
        <w:t xml:space="preserve">еренция не соответствует целям, </w:t>
      </w:r>
      <w:r>
        <w:rPr>
          <w:rFonts w:ascii="Times New Roman" w:hAnsi="Times New Roman" w:cs="Times New Roman"/>
          <w:color w:val="auto"/>
        </w:rPr>
        <w:t xml:space="preserve">или если ее предоставление может привести к устранению или недопущению конкуренции;</w:t>
      </w:r>
    </w:p>
    <w:p>
      <w:pPr>
        <w:widowControl/>
        <w:ind w:firstLine="544"/>
        <w:jc w:val="both"/>
        <w:rPr>
          <w:rFonts w:ascii="Times New Roman" w:hAnsi="Times New Roman" w:cs="Times New Roman"/>
          <w:color w:val="auto"/>
        </w:rPr>
      </w:pPr>
      <w:bookmarkStart w:id="7" w:name="Par3"/>
      <w:bookmarkEnd w:id="7"/>
      <w:r>
        <w:rPr>
          <w:rFonts w:ascii="Times New Roman" w:hAnsi="Times New Roman" w:cs="Times New Roman"/>
          <w:color w:val="auto"/>
        </w:rPr>
        <w:t xml:space="preserve">4) о даче </w:t>
      </w:r>
      <w:hyperlink r:id="rId23" w:history="1">
        <w:r>
          <w:rPr>
            <w:rFonts w:ascii="Times New Roman" w:hAnsi="Times New Roman" w:cs="Times New Roman"/>
            <w:color w:val="auto"/>
          </w:rPr>
          <w:t xml:space="preserve">согласия</w:t>
        </w:r>
      </w:hyperlink>
      <w:r>
        <w:rPr>
          <w:rFonts w:ascii="Times New Roman" w:hAnsi="Times New Roman" w:cs="Times New Roman"/>
          <w:color w:val="auto"/>
        </w:rPr>
        <w:t xml:space="preserve"> на предоставление государственной или муниципальной преференции и введении ограничения в отношении предоставления государственной или муниципальной преференции. Такое мотивированное решение с обоснованием применения указанных в нем ограничения или ограничений принимается антимонопольным органом для обеспечения соответствия государственной или муниципальной преференции целям, и для уменьшения ее негативного влияния на конкуренцию. Ограничениями могут являться:</w:t>
      </w:r>
    </w:p>
    <w:p>
      <w:pPr>
        <w:widowControl/>
        <w:ind w:firstLine="544"/>
        <w:jc w:val="both"/>
        <w:rPr>
          <w:rFonts w:ascii="Times New Roman" w:hAnsi="Times New Roman" w:cs="Times New Roman"/>
          <w:color w:val="auto"/>
        </w:rPr>
      </w:pPr>
      <w:r>
        <w:rPr>
          <w:rFonts w:ascii="Times New Roman" w:hAnsi="Times New Roman" w:cs="Times New Roman"/>
          <w:color w:val="auto"/>
        </w:rPr>
        <w:t xml:space="preserve">а) предельный срок предоставления государственной или муниципальной преференции;</w:t>
      </w:r>
    </w:p>
    <w:p>
      <w:pPr>
        <w:widowControl/>
        <w:ind w:firstLine="544"/>
        <w:jc w:val="both"/>
        <w:rPr>
          <w:rFonts w:ascii="Times New Roman" w:hAnsi="Times New Roman" w:cs="Times New Roman"/>
          <w:color w:val="auto"/>
        </w:rPr>
      </w:pPr>
      <w:r>
        <w:rPr>
          <w:rFonts w:ascii="Times New Roman" w:hAnsi="Times New Roman" w:cs="Times New Roman"/>
          <w:color w:val="auto"/>
        </w:rPr>
        <w:t xml:space="preserve">б) круг лиц, которым может быть предоставлена государственная или муниципальная преференция;</w:t>
      </w:r>
    </w:p>
    <w:p>
      <w:pPr>
        <w:widowControl/>
        <w:ind w:firstLine="544"/>
        <w:jc w:val="both"/>
        <w:rPr>
          <w:rFonts w:ascii="Times New Roman" w:hAnsi="Times New Roman" w:cs="Times New Roman"/>
          <w:color w:val="auto"/>
        </w:rPr>
      </w:pPr>
      <w:r>
        <w:rPr>
          <w:rFonts w:ascii="Times New Roman" w:hAnsi="Times New Roman" w:cs="Times New Roman"/>
          <w:color w:val="auto"/>
        </w:rPr>
        <w:t xml:space="preserve">в) размер государственной или муниципальной преференции;</w:t>
      </w:r>
    </w:p>
    <w:p>
      <w:pPr>
        <w:widowControl/>
        <w:ind w:firstLine="544"/>
        <w:jc w:val="both"/>
        <w:rPr>
          <w:rFonts w:ascii="Times New Roman" w:hAnsi="Times New Roman" w:cs="Times New Roman"/>
          <w:color w:val="auto"/>
        </w:rPr>
      </w:pPr>
      <w:r>
        <w:rPr>
          <w:rFonts w:ascii="Times New Roman" w:hAnsi="Times New Roman" w:cs="Times New Roman"/>
          <w:color w:val="auto"/>
        </w:rPr>
        <w:t xml:space="preserve">г) цели предоставления государственной или муниципальной преференции;</w:t>
      </w:r>
    </w:p>
    <w:p>
      <w:pPr>
        <w:widowControl/>
        <w:ind w:firstLine="544"/>
        <w:jc w:val="both"/>
        <w:rPr>
          <w:rFonts w:ascii="Times New Roman" w:hAnsi="Times New Roman" w:cs="Times New Roman"/>
          <w:color w:val="auto"/>
        </w:rPr>
      </w:pPr>
      <w:r>
        <w:rPr>
          <w:rFonts w:ascii="Times New Roman" w:hAnsi="Times New Roman" w:cs="Times New Roman"/>
          <w:color w:val="auto"/>
        </w:rPr>
        <w:t xml:space="preserve">д) иные ограничения, применение которых оказывает влияние на состояние конкуренции.</w:t>
      </w:r>
    </w:p>
    <w:p>
      <w:pPr>
        <w:widowControl/>
        <w:ind w:firstLine="544"/>
        <w:jc w:val="both"/>
        <w:rPr>
          <w:rFonts w:ascii="Times New Roman" w:hAnsi="Times New Roman" w:cs="Times New Roman"/>
          <w:color w:val="auto"/>
        </w:rPr>
      </w:pPr>
      <w:r>
        <w:rPr>
          <w:rFonts w:ascii="Times New Roman" w:hAnsi="Times New Roman" w:cs="Times New Roman"/>
          <w:color w:val="auto"/>
        </w:rPr>
        <w:t xml:space="preserve">В этом случае заявитель обязан представить документы, подтверждающие соблюдение установленных ограничений, перечень которых устанавливается антимонопольным органом, в месячный срок с даты предоставления государственной или муниципальной преференции.</w:t>
      </w:r>
    </w:p>
    <w:p>
      <w:pPr>
        <w:widowControl/>
        <w:ind w:firstLine="544"/>
        <w:jc w:val="both"/>
        <w:rPr>
          <w:rFonts w:ascii="Times New Roman" w:hAnsi="Times New Roman" w:cs="Times New Roman"/>
          <w:color w:val="auto"/>
        </w:rPr>
      </w:pPr>
      <w:r>
        <w:rPr>
          <w:rFonts w:ascii="Times New Roman" w:hAnsi="Times New Roman" w:cs="Times New Roman"/>
          <w:color w:val="auto"/>
        </w:rPr>
        <w:t xml:space="preserve">Формой реагирования антимонопольного органа на </w:t>
      </w:r>
      <w:r>
        <w:rPr>
          <w:rFonts w:ascii="Times New Roman" w:hAnsi="Times New Roman" w:cs="Times New Roman"/>
          <w:color w:val="auto"/>
        </w:rPr>
        <w:t xml:space="preserve">несоблюдение данного требования является предписание о прекращении использования преференции.</w:t>
      </w:r>
    </w:p>
    <w:p>
      <w:pPr>
        <w:widowControl/>
        <w:ind w:firstLine="547"/>
        <w:jc w:val="both"/>
        <w:rPr>
          <w:rFonts w:ascii="Times New Roman" w:hAnsi="Times New Roman" w:cs="Times New Roman"/>
          <w:color w:val="auto"/>
        </w:rPr>
      </w:pPr>
    </w:p>
    <w:p>
      <w:pPr>
        <w:widowControl/>
        <w:ind w:firstLine="547"/>
        <w:jc w:val="both"/>
        <w:rPr>
          <w:rFonts w:ascii="Times New Roman" w:hAnsi="Times New Roman" w:cs="Times New Roman"/>
          <w:color w:val="auto"/>
        </w:rPr>
      </w:pPr>
      <w:r>
        <w:rPr>
          <w:rFonts w:ascii="Times New Roman" w:hAnsi="Times New Roman" w:cs="Times New Roman"/>
          <w:color w:val="auto"/>
        </w:rPr>
        <w:t xml:space="preserve">Следует отметить, что в ряде случаев рассмотрение заявлений о даче согласия на предоставление государственных и муниципальных преференций осуществляет исключительно центральный аппарат ФАС России (установлены поручением ФАС):</w:t>
      </w:r>
    </w:p>
    <w:p>
      <w:pPr>
        <w:widowControl/>
        <w:ind w:firstLine="547"/>
        <w:jc w:val="both"/>
        <w:rPr>
          <w:rFonts w:ascii="Times New Roman" w:hAnsi="Times New Roman" w:cs="Times New Roman"/>
          <w:color w:val="auto"/>
        </w:rPr>
      </w:pPr>
      <w:r>
        <w:rPr>
          <w:rFonts w:ascii="Times New Roman" w:hAnsi="Times New Roman" w:cs="Times New Roman"/>
          <w:color w:val="auto"/>
        </w:rPr>
        <w:t xml:space="preserve">1.</w:t>
      </w:r>
      <w:r>
        <w:rPr>
          <w:rFonts w:ascii="Times New Roman" w:hAnsi="Times New Roman" w:cs="Times New Roman"/>
          <w:color w:val="auto"/>
        </w:rPr>
        <w:tab/>
        <w:t xml:space="preserve">Предоставление преференций в любой форме, заявления о предоставлении которых поданы федеральными органами исполнительной власти и их территориальными органами.</w:t>
      </w:r>
    </w:p>
    <w:p>
      <w:pPr>
        <w:widowControl/>
        <w:ind w:firstLine="547"/>
        <w:jc w:val="both"/>
        <w:rPr>
          <w:rFonts w:ascii="Times New Roman" w:hAnsi="Times New Roman" w:cs="Times New Roman"/>
          <w:color w:val="auto"/>
        </w:rPr>
      </w:pPr>
      <w:r>
        <w:rPr>
          <w:rFonts w:ascii="Times New Roman" w:hAnsi="Times New Roman" w:cs="Times New Roman"/>
          <w:color w:val="auto"/>
        </w:rPr>
        <w:t xml:space="preserve">2.</w:t>
      </w:r>
      <w:r>
        <w:rPr>
          <w:rFonts w:ascii="Times New Roman" w:hAnsi="Times New Roman" w:cs="Times New Roman"/>
          <w:color w:val="auto"/>
        </w:rPr>
        <w:tab/>
        <w:t xml:space="preserve">Предоставление в пользование (любое владение и (или) пользование) одному хозяйствующему субъекту по одному или нескольким заявлениям о даче согласия на предоставление преференции, по одной или нескольким сделкам недвижимого имущества общей площадью 500 кв.м, и более.</w:t>
      </w:r>
    </w:p>
    <w:p>
      <w:pPr>
        <w:widowControl/>
        <w:ind w:firstLine="547"/>
        <w:jc w:val="both"/>
        <w:rPr>
          <w:rFonts w:ascii="Times New Roman" w:hAnsi="Times New Roman" w:cs="Times New Roman"/>
          <w:color w:val="auto"/>
        </w:rPr>
      </w:pPr>
      <w:r>
        <w:rPr>
          <w:rFonts w:ascii="Times New Roman" w:hAnsi="Times New Roman" w:cs="Times New Roman"/>
          <w:color w:val="auto"/>
        </w:rPr>
        <w:t xml:space="preserve">3.</w:t>
      </w:r>
      <w:r>
        <w:rPr>
          <w:rFonts w:ascii="Times New Roman" w:hAnsi="Times New Roman" w:cs="Times New Roman"/>
          <w:color w:val="auto"/>
        </w:rPr>
        <w:tab/>
        <w:t xml:space="preserve">Предоставление в пользование (любое владение и (или) пользование) одному хозяйствующему субъекту по одному или нескольким заявлениям о даче согласия на предоставление преференции, по одной или нескольким сделкам недвижимого имущества, отнесенного к объектам культурного наследия народов Российской Федерации, общей площадью 100 кв.м, и более.</w:t>
      </w:r>
    </w:p>
    <w:p>
      <w:pPr>
        <w:widowControl/>
        <w:ind w:firstLine="547"/>
        <w:jc w:val="both"/>
        <w:rPr>
          <w:rFonts w:ascii="Times New Roman" w:hAnsi="Times New Roman" w:cs="Times New Roman"/>
          <w:color w:val="auto"/>
        </w:rPr>
      </w:pPr>
      <w:r>
        <w:rPr>
          <w:rFonts w:ascii="Times New Roman" w:hAnsi="Times New Roman" w:cs="Times New Roman"/>
          <w:color w:val="auto"/>
        </w:rPr>
        <w:t xml:space="preserve">4.</w:t>
      </w:r>
      <w:r>
        <w:rPr>
          <w:rFonts w:ascii="Times New Roman" w:hAnsi="Times New Roman" w:cs="Times New Roman"/>
          <w:color w:val="auto"/>
        </w:rPr>
        <w:tab/>
        <w:t xml:space="preserve">Предоставление одному хозяйствующему субъекту в течение одного бюджетного года денежных средств в любой форме (субсидии, внесение денежных средств в качестве вклада в уставный фонд и так далее) на сумму 1 млн. рублей и более.</w:t>
      </w:r>
    </w:p>
    <w:p>
      <w:pPr>
        <w:widowControl/>
        <w:ind w:firstLine="547"/>
        <w:jc w:val="both"/>
        <w:rPr>
          <w:rFonts w:ascii="Times New Roman" w:hAnsi="Times New Roman" w:cs="Times New Roman"/>
          <w:color w:val="auto"/>
        </w:rPr>
      </w:pPr>
      <w:r>
        <w:rPr>
          <w:rFonts w:ascii="Times New Roman" w:hAnsi="Times New Roman" w:cs="Times New Roman"/>
          <w:color w:val="auto"/>
        </w:rPr>
        <w:t xml:space="preserve">5.</w:t>
      </w:r>
      <w:r>
        <w:rPr>
          <w:rFonts w:ascii="Times New Roman" w:hAnsi="Times New Roman" w:cs="Times New Roman"/>
          <w:color w:val="auto"/>
        </w:rPr>
        <w:tab/>
        <w:t xml:space="preserve">Предоставление одному хозяйствующему субъекту в течение одного бюджетного года имущественных или финансовых льгот, государственных или муниципальных гарантий на сумму 1 млн. рублей и более.</w:t>
      </w:r>
    </w:p>
    <w:p>
      <w:pPr>
        <w:widowControl/>
        <w:ind w:firstLine="547"/>
        <w:jc w:val="both"/>
        <w:rPr>
          <w:rFonts w:ascii="Times New Roman" w:hAnsi="Times New Roman" w:cs="Times New Roman"/>
          <w:color w:val="auto"/>
        </w:rPr>
      </w:pPr>
      <w:r>
        <w:rPr>
          <w:rFonts w:ascii="Times New Roman" w:hAnsi="Times New Roman" w:cs="Times New Roman"/>
          <w:color w:val="auto"/>
        </w:rPr>
        <w:t xml:space="preserve">6.</w:t>
      </w:r>
      <w:r>
        <w:rPr>
          <w:rFonts w:ascii="Times New Roman" w:hAnsi="Times New Roman" w:cs="Times New Roman"/>
          <w:color w:val="auto"/>
        </w:rPr>
        <w:tab/>
        <w:t xml:space="preserve">Предоставление преференций в любой форме, заявления о предоставлении которых поданы с грифом «для служебного пользования».</w:t>
      </w:r>
    </w:p>
    <w:p>
      <w:pPr>
        <w:widowControl/>
        <w:ind w:firstLine="547"/>
        <w:jc w:val="both"/>
        <w:rPr>
          <w:rFonts w:ascii="Times New Roman" w:hAnsi="Times New Roman" w:cs="Times New Roman"/>
          <w:color w:val="auto"/>
        </w:rPr>
      </w:pPr>
    </w:p>
    <w:p>
      <w:pPr>
        <w:widowControl/>
        <w:ind w:firstLine="547"/>
        <w:jc w:val="both"/>
        <w:rPr>
          <w:rFonts w:ascii="Times New Roman" w:hAnsi="Times New Roman" w:cs="Times New Roman"/>
          <w:color w:val="auto"/>
        </w:rPr>
      </w:pPr>
      <w:r>
        <w:rPr>
          <w:rFonts w:ascii="Times New Roman" w:hAnsi="Times New Roman" w:cs="Times New Roman"/>
          <w:color w:val="auto"/>
        </w:rPr>
        <w:t xml:space="preserve">Оценивая деятельность по контролю за предоставлением государственной и муниципальной </w:t>
      </w:r>
      <w:r>
        <w:rPr>
          <w:rFonts w:ascii="Times New Roman" w:hAnsi="Times New Roman" w:cs="Times New Roman"/>
          <w:color w:val="auto"/>
        </w:rPr>
        <w:t xml:space="preserve">преференции</w:t>
      </w:r>
      <w:r>
        <w:rPr>
          <w:rFonts w:ascii="Times New Roman" w:hAnsi="Times New Roman" w:cs="Times New Roman"/>
          <w:color w:val="auto"/>
        </w:rPr>
        <w:t xml:space="preserve"> за 20</w:t>
      </w:r>
      <w:r>
        <w:rPr>
          <w:rFonts w:ascii="Times New Roman" w:hAnsi="Times New Roman" w:cs="Times New Roman"/>
          <w:color w:val="auto"/>
        </w:rPr>
        <w:t xml:space="preserve">2</w:t>
      </w:r>
      <w:r>
        <w:rPr>
          <w:rFonts w:ascii="Times New Roman" w:hAnsi="Times New Roman" w:cs="Times New Roman"/>
          <w:color w:val="auto"/>
        </w:rPr>
        <w:t xml:space="preserve">2</w:t>
      </w:r>
      <w:r>
        <w:rPr>
          <w:rFonts w:ascii="Times New Roman" w:hAnsi="Times New Roman" w:cs="Times New Roman"/>
          <w:color w:val="auto"/>
        </w:rPr>
        <w:t xml:space="preserve">-202</w:t>
      </w:r>
      <w:r>
        <w:rPr>
          <w:rFonts w:ascii="Times New Roman" w:hAnsi="Times New Roman" w:cs="Times New Roman"/>
          <w:color w:val="auto"/>
        </w:rPr>
        <w:t xml:space="preserve">3</w:t>
      </w:r>
      <w:r>
        <w:rPr>
          <w:rFonts w:ascii="Times New Roman" w:hAnsi="Times New Roman" w:cs="Times New Roman"/>
          <w:color w:val="auto"/>
        </w:rPr>
        <w:t xml:space="preserve">г.</w:t>
      </w:r>
      <w:r>
        <w:rPr>
          <w:rFonts w:ascii="Times New Roman" w:hAnsi="Times New Roman" w:cs="Times New Roman"/>
          <w:color w:val="auto"/>
        </w:rPr>
        <w:t xml:space="preserve">г., можно сделать вывод о недостаточной активности органов власти </w:t>
      </w:r>
      <w:r>
        <w:rPr>
          <w:rFonts w:ascii="Times New Roman" w:hAnsi="Times New Roman" w:cs="Times New Roman"/>
          <w:color w:val="auto"/>
        </w:rPr>
        <w:t xml:space="preserve">и местного </w:t>
      </w:r>
      <w:r>
        <w:rPr>
          <w:rFonts w:ascii="Times New Roman" w:hAnsi="Times New Roman" w:cs="Times New Roman"/>
          <w:color w:val="auto"/>
        </w:rPr>
        <w:t xml:space="preserve">самоуправления в</w:t>
      </w:r>
      <w:r>
        <w:rPr>
          <w:rFonts w:ascii="Times New Roman" w:hAnsi="Times New Roman" w:cs="Times New Roman"/>
          <w:color w:val="auto"/>
        </w:rPr>
        <w:t xml:space="preserve"> этой сфере. Так, Новосибирским УФАС России в 20</w:t>
      </w:r>
      <w:r>
        <w:rPr>
          <w:rFonts w:ascii="Times New Roman" w:hAnsi="Times New Roman" w:cs="Times New Roman"/>
          <w:color w:val="auto"/>
        </w:rPr>
        <w:t xml:space="preserve">2</w:t>
      </w:r>
      <w:r>
        <w:rPr>
          <w:rFonts w:ascii="Times New Roman" w:hAnsi="Times New Roman" w:cs="Times New Roman"/>
          <w:color w:val="auto"/>
        </w:rPr>
        <w:t xml:space="preserve">2</w:t>
      </w:r>
      <w:r>
        <w:rPr>
          <w:rFonts w:ascii="Times New Roman" w:hAnsi="Times New Roman" w:cs="Times New Roman"/>
          <w:color w:val="auto"/>
        </w:rPr>
        <w:t xml:space="preserve">г. рассмотрено </w:t>
      </w:r>
      <w:r>
        <w:rPr>
          <w:rFonts w:ascii="Times New Roman" w:hAnsi="Times New Roman" w:cs="Times New Roman"/>
          <w:color w:val="auto"/>
        </w:rPr>
        <w:t xml:space="preserve">1</w:t>
      </w:r>
      <w:r>
        <w:rPr>
          <w:rFonts w:ascii="Times New Roman" w:hAnsi="Times New Roman" w:cs="Times New Roman"/>
          <w:color w:val="auto"/>
        </w:rPr>
        <w:t xml:space="preserve"> заявлени</w:t>
      </w:r>
      <w:r>
        <w:rPr>
          <w:rFonts w:ascii="Times New Roman" w:hAnsi="Times New Roman" w:cs="Times New Roman"/>
          <w:color w:val="auto"/>
        </w:rPr>
        <w:t xml:space="preserve">е</w:t>
      </w:r>
      <w:r>
        <w:rPr>
          <w:rFonts w:ascii="Times New Roman" w:hAnsi="Times New Roman" w:cs="Times New Roman"/>
          <w:color w:val="auto"/>
        </w:rPr>
        <w:t xml:space="preserve"> о даче согласия на предоставления ГиМП</w:t>
      </w:r>
      <w:r>
        <w:rPr>
          <w:rFonts w:ascii="Times New Roman" w:hAnsi="Times New Roman" w:cs="Times New Roman"/>
          <w:color w:val="auto"/>
        </w:rPr>
        <w:t xml:space="preserve"> (по результатам рассмотрения дано согласие)</w:t>
      </w:r>
      <w:r>
        <w:rPr>
          <w:rFonts w:ascii="Times New Roman" w:hAnsi="Times New Roman" w:cs="Times New Roman"/>
          <w:color w:val="auto"/>
        </w:rPr>
        <w:t xml:space="preserve">, в 20</w:t>
      </w:r>
      <w:r>
        <w:rPr>
          <w:rFonts w:ascii="Times New Roman" w:hAnsi="Times New Roman" w:cs="Times New Roman"/>
          <w:color w:val="auto"/>
        </w:rPr>
        <w:t xml:space="preserve">2</w:t>
      </w:r>
      <w:r>
        <w:rPr>
          <w:rFonts w:ascii="Times New Roman" w:hAnsi="Times New Roman" w:cs="Times New Roman"/>
          <w:color w:val="auto"/>
        </w:rPr>
        <w:t xml:space="preserve">3</w:t>
      </w:r>
      <w:r>
        <w:rPr>
          <w:rFonts w:ascii="Times New Roman" w:hAnsi="Times New Roman" w:cs="Times New Roman"/>
          <w:color w:val="auto"/>
        </w:rPr>
        <w:t xml:space="preserve">г. – </w:t>
      </w:r>
      <w:r>
        <w:rPr>
          <w:rFonts w:ascii="Times New Roman" w:hAnsi="Times New Roman" w:cs="Times New Roman"/>
          <w:color w:val="auto"/>
        </w:rPr>
        <w:t xml:space="preserve">1</w:t>
      </w:r>
      <w:r>
        <w:rPr>
          <w:rFonts w:ascii="Times New Roman" w:hAnsi="Times New Roman" w:cs="Times New Roman"/>
          <w:color w:val="auto"/>
        </w:rPr>
        <w:t xml:space="preserve"> (по результатам рассмотрения отказано)</w:t>
      </w:r>
      <w:r>
        <w:rPr>
          <w:rFonts w:ascii="Times New Roman" w:hAnsi="Times New Roman" w:cs="Times New Roman"/>
          <w:color w:val="auto"/>
        </w:rPr>
        <w:t xml:space="preserve">. При этом цели</w:t>
      </w:r>
      <w:r>
        <w:rPr>
          <w:rFonts w:ascii="Times New Roman" w:hAnsi="Times New Roman" w:cs="Times New Roman"/>
          <w:color w:val="auto"/>
        </w:rPr>
        <w:t xml:space="preserve">, на которые запрашива</w:t>
      </w:r>
      <w:r>
        <w:rPr>
          <w:rFonts w:ascii="Times New Roman" w:hAnsi="Times New Roman" w:cs="Times New Roman"/>
          <w:color w:val="auto"/>
        </w:rPr>
        <w:t xml:space="preserve">лось</w:t>
      </w:r>
      <w:r>
        <w:rPr>
          <w:rFonts w:ascii="Times New Roman" w:hAnsi="Times New Roman" w:cs="Times New Roman"/>
          <w:color w:val="auto"/>
        </w:rPr>
        <w:t xml:space="preserve"> предоставление</w:t>
      </w:r>
      <w:r>
        <w:rPr>
          <w:rFonts w:ascii="Times New Roman" w:hAnsi="Times New Roman" w:cs="Times New Roman"/>
          <w:color w:val="auto"/>
        </w:rPr>
        <w:t xml:space="preserve"> преференций</w:t>
      </w:r>
      <w:r>
        <w:rPr>
          <w:rFonts w:ascii="Times New Roman" w:hAnsi="Times New Roman" w:cs="Times New Roman"/>
          <w:color w:val="auto"/>
        </w:rPr>
        <w:t xml:space="preserve">,</w:t>
      </w:r>
      <w:r>
        <w:rPr>
          <w:rFonts w:ascii="Times New Roman" w:hAnsi="Times New Roman" w:cs="Times New Roman"/>
          <w:color w:val="auto"/>
        </w:rPr>
        <w:t xml:space="preserve"> следующие: </w:t>
      </w:r>
      <w:r>
        <w:rPr>
          <w:rFonts w:ascii="Times New Roman" w:hAnsi="Times New Roman" w:cs="Times New Roman"/>
          <w:color w:val="auto"/>
        </w:rPr>
        <w:t xml:space="preserve">поддержка субъектов МСП</w:t>
      </w:r>
      <w:r>
        <w:rPr>
          <w:rFonts w:ascii="Times New Roman" w:hAnsi="Times New Roman" w:cs="Times New Roman"/>
          <w:color w:val="auto"/>
        </w:rPr>
        <w:t xml:space="preserve">. </w:t>
      </w:r>
    </w:p>
    <w:p>
      <w:pPr>
        <w:widowControl/>
        <w:ind w:firstLine="547"/>
        <w:jc w:val="both"/>
        <w:rPr>
          <w:rFonts w:ascii="Times New Roman" w:hAnsi="Times New Roman" w:cs="Times New Roman"/>
        </w:rPr>
      </w:pPr>
      <w:r>
        <w:rPr>
          <w:rFonts w:ascii="Times New Roman" w:hAnsi="Times New Roman" w:cs="Times New Roman"/>
          <w:color w:val="auto"/>
          <w:u w:val="single"/>
        </w:rPr>
        <w:t xml:space="preserve">Пример</w:t>
      </w:r>
      <w:r>
        <w:rPr>
          <w:rFonts w:ascii="Times New Roman" w:hAnsi="Times New Roman" w:cs="Times New Roman"/>
          <w:color w:val="auto"/>
        </w:rPr>
        <w:t xml:space="preserve">. </w:t>
      </w:r>
      <w:r>
        <w:rPr>
          <w:rFonts w:ascii="Times New Roman" w:hAnsi="Times New Roman" w:cs="Times New Roman"/>
        </w:rPr>
        <w:t xml:space="preserve">Администрация </w:t>
      </w:r>
      <w:r>
        <w:rPr>
          <w:rFonts w:ascii="Times New Roman" w:hAnsi="Times New Roman" w:cs="Times New Roman"/>
        </w:rPr>
        <w:t xml:space="preserve">Венгеровского</w:t>
      </w:r>
      <w:r>
        <w:rPr>
          <w:rFonts w:ascii="Times New Roman" w:hAnsi="Times New Roman" w:cs="Times New Roman"/>
        </w:rPr>
        <w:t xml:space="preserve"> района НСО</w:t>
      </w:r>
      <w:r>
        <w:rPr>
          <w:rFonts w:ascii="Times New Roman" w:hAnsi="Times New Roman" w:cs="Times New Roman"/>
        </w:rPr>
        <w:t xml:space="preserve"> обратил</w:t>
      </w:r>
      <w:r>
        <w:rPr>
          <w:rFonts w:ascii="Times New Roman" w:hAnsi="Times New Roman" w:cs="Times New Roman"/>
        </w:rPr>
        <w:t xml:space="preserve">а</w:t>
      </w:r>
      <w:r>
        <w:rPr>
          <w:rFonts w:ascii="Times New Roman" w:hAnsi="Times New Roman" w:cs="Times New Roman"/>
        </w:rPr>
        <w:t xml:space="preserve">сь с заявлением о даче согласия на предоставление </w:t>
      </w:r>
      <w:r>
        <w:rPr>
          <w:rFonts w:ascii="Times New Roman" w:hAnsi="Times New Roman" w:cs="Times New Roman"/>
        </w:rPr>
        <w:t xml:space="preserve">муниципальной</w:t>
      </w:r>
      <w:r>
        <w:rPr>
          <w:rFonts w:ascii="Times New Roman" w:hAnsi="Times New Roman" w:cs="Times New Roman"/>
        </w:rPr>
        <w:t xml:space="preserve"> преференции </w:t>
      </w:r>
      <w:r>
        <w:rPr>
          <w:rFonts w:ascii="Times New Roman" w:hAnsi="Times New Roman" w:cs="Times New Roman"/>
        </w:rPr>
        <w:t xml:space="preserve">ИП Сиухиной Н.</w:t>
      </w:r>
      <w:r>
        <w:rPr>
          <w:rFonts w:ascii="Times New Roman" w:hAnsi="Times New Roman" w:cs="Times New Roman"/>
        </w:rPr>
        <w:t xml:space="preserve">Е. </w:t>
      </w:r>
      <w:r>
        <w:rPr>
          <w:rFonts w:ascii="Times New Roman" w:hAnsi="Times New Roman" w:cs="Times New Roman"/>
        </w:rPr>
        <w:t xml:space="preserve">в </w:t>
      </w:r>
      <w:r>
        <w:rPr>
          <w:rFonts w:ascii="Times New Roman" w:hAnsi="Times New Roman" w:cs="Times New Roman"/>
          <w:color w:val="auto"/>
        </w:rPr>
        <w:t xml:space="preserve">виде передачи в безвозмездное пользование </w:t>
      </w:r>
      <w:r>
        <w:rPr>
          <w:rFonts w:ascii="Times New Roman" w:hAnsi="Times New Roman" w:cs="Times New Roman"/>
        </w:rPr>
        <w:t xml:space="preserve">сроком на 3 года</w:t>
      </w:r>
      <w:r>
        <w:rPr>
          <w:rFonts w:ascii="Times New Roman" w:hAnsi="Times New Roman" w:cs="Times New Roman"/>
          <w:color w:val="auto"/>
        </w:rPr>
        <w:t xml:space="preserve"> </w:t>
      </w:r>
      <w:r>
        <w:rPr>
          <w:rFonts w:ascii="Times New Roman" w:hAnsi="Times New Roman" w:cs="Times New Roman"/>
        </w:rPr>
        <w:t xml:space="preserve">автомобиля ГАЗ-322171 </w:t>
      </w:r>
      <w:r>
        <w:rPr>
          <w:rFonts w:ascii="Times New Roman" w:hAnsi="Times New Roman" w:cs="Times New Roman"/>
          <w:color w:val="auto"/>
        </w:rPr>
        <w:t xml:space="preserve">в целях </w:t>
      </w:r>
      <w:r>
        <w:rPr>
          <w:rFonts w:ascii="Times New Roman" w:hAnsi="Times New Roman" w:cs="Times New Roman"/>
          <w:color w:val="auto"/>
        </w:rPr>
        <w:t xml:space="preserve">поддержки</w:t>
      </w:r>
      <w:r>
        <w:rPr>
          <w:rFonts w:ascii="Times New Roman" w:hAnsi="Times New Roman" w:cs="Times New Roman"/>
          <w:color w:val="auto"/>
        </w:rPr>
        <w:t xml:space="preserve"> субъектов МСП</w:t>
      </w:r>
      <w:r>
        <w:rPr>
          <w:rFonts w:ascii="Times New Roman" w:hAnsi="Times New Roman" w:cs="Times New Roman"/>
        </w:rPr>
        <w:t xml:space="preserve">.</w:t>
      </w:r>
      <w:r>
        <w:rPr>
          <w:rFonts w:ascii="Times New Roman" w:hAnsi="Times New Roman" w:cs="Times New Roman"/>
        </w:rPr>
        <w:t xml:space="preserve"> Данная преференция согласована.</w:t>
      </w:r>
    </w:p>
    <w:sectPr>
      <w:footerReference w:type="default" r:id="rId9"/>
      <w:type w:val="continuous"/>
      <w:pgSz w:w="11909" w:h="16838"/>
      <w:pgMar w:top="1214" w:right="1231" w:bottom="1214" w:left="1255" w:header="0" w:footer="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font>
  <w:font w:name="Times New Roman">
    <w:panose1 w:val="02020603050405020304"/>
  </w:font>
  <w:font w:name="Courier New">
    <w:panose1 w:val="02070309020205020404"/>
  </w:font>
  <w:font w:name="Calibri">
    <w:panose1 w:val="020F050202020403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id w:val="16485625"/>
      <w:rPr>
        <w:color w:val="auto"/>
      </w:rPr>
    </w:sdtPr>
    <w:sdtContent>
      <w:p>
        <w:pPr>
          <w:pStyle w:val="ab"/>
          <w:jc w:val="center"/>
        </w:pPr>
        <w:r>
          <w:fldChar w:fldCharType="begin"/>
        </w:r>
        <w:r>
          <w:instrText xml:space="preserve"> PAGE   \* MERGEFORMAT </w:instrText>
        </w:r>
        <w:r>
          <w:fldChar w:fldCharType="separate"/>
        </w:r>
        <w:r>
          <w:t xml:space="preserve">13</w:t>
        </w:r>
        <w:r>
          <w:fldChar w:fldCharType="end"/>
        </w:r>
      </w:p>
    </w:sdtContent>
  </w:sdt>
  <w:p>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footnote>
  <w:footnote w:type="continuationSeparator" w:id="0">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tplc="3FA87864">
      <w:start w:val="1"/>
      <w:numFmt w:val="bullet"/>
      <w:lvlText w:val="•"/>
      <w:lvlJc w:val="left"/>
      <w:pPr>
        <w:tabs>
          <w:tab w:val="num" w:pos="720"/>
        </w:tabs>
        <w:ind w:left="720" w:hanging="360"/>
      </w:pPr>
      <w:rPr>
        <w:rFonts w:hint="default" w:ascii="Times New Roman" w:hAnsi="Times New Roman"/>
      </w:rPr>
    </w:lvl>
    <w:lvl w:ilvl="1" w:tentative="1" w:tplc="0E704EB6">
      <w:start w:val="1"/>
      <w:numFmt w:val="bullet"/>
      <w:lvlText w:val="•"/>
      <w:lvlJc w:val="left"/>
      <w:pPr>
        <w:tabs>
          <w:tab w:val="num" w:pos="1440"/>
        </w:tabs>
        <w:ind w:left="1440" w:hanging="360"/>
      </w:pPr>
      <w:rPr>
        <w:rFonts w:hint="default" w:ascii="Times New Roman" w:hAnsi="Times New Roman"/>
      </w:rPr>
    </w:lvl>
    <w:lvl w:ilvl="2" w:tentative="1" w:tplc="2A1A9F42">
      <w:start w:val="1"/>
      <w:numFmt w:val="bullet"/>
      <w:lvlText w:val="•"/>
      <w:lvlJc w:val="left"/>
      <w:pPr>
        <w:tabs>
          <w:tab w:val="num" w:pos="2160"/>
        </w:tabs>
        <w:ind w:left="2160" w:hanging="360"/>
      </w:pPr>
      <w:rPr>
        <w:rFonts w:hint="default" w:ascii="Times New Roman" w:hAnsi="Times New Roman"/>
      </w:rPr>
    </w:lvl>
    <w:lvl w:ilvl="3" w:tentative="1" w:tplc="198EB1D0">
      <w:start w:val="1"/>
      <w:numFmt w:val="bullet"/>
      <w:lvlText w:val="•"/>
      <w:lvlJc w:val="left"/>
      <w:pPr>
        <w:tabs>
          <w:tab w:val="num" w:pos="2880"/>
        </w:tabs>
        <w:ind w:left="2880" w:hanging="360"/>
      </w:pPr>
      <w:rPr>
        <w:rFonts w:hint="default" w:ascii="Times New Roman" w:hAnsi="Times New Roman"/>
      </w:rPr>
    </w:lvl>
    <w:lvl w:ilvl="4" w:tentative="1" w:tplc="03A8A70C">
      <w:start w:val="1"/>
      <w:numFmt w:val="bullet"/>
      <w:lvlText w:val="•"/>
      <w:lvlJc w:val="left"/>
      <w:pPr>
        <w:tabs>
          <w:tab w:val="num" w:pos="3600"/>
        </w:tabs>
        <w:ind w:left="3600" w:hanging="360"/>
      </w:pPr>
      <w:rPr>
        <w:rFonts w:hint="default" w:ascii="Times New Roman" w:hAnsi="Times New Roman"/>
      </w:rPr>
    </w:lvl>
    <w:lvl w:ilvl="5" w:tentative="1" w:tplc="16E6D18A">
      <w:start w:val="1"/>
      <w:numFmt w:val="bullet"/>
      <w:lvlText w:val="•"/>
      <w:lvlJc w:val="left"/>
      <w:pPr>
        <w:tabs>
          <w:tab w:val="num" w:pos="4320"/>
        </w:tabs>
        <w:ind w:left="4320" w:hanging="360"/>
      </w:pPr>
      <w:rPr>
        <w:rFonts w:hint="default" w:ascii="Times New Roman" w:hAnsi="Times New Roman"/>
      </w:rPr>
    </w:lvl>
    <w:lvl w:ilvl="6" w:tentative="1" w:tplc="3FE8355E">
      <w:start w:val="1"/>
      <w:numFmt w:val="bullet"/>
      <w:lvlText w:val="•"/>
      <w:lvlJc w:val="left"/>
      <w:pPr>
        <w:tabs>
          <w:tab w:val="num" w:pos="5040"/>
        </w:tabs>
        <w:ind w:left="5040" w:hanging="360"/>
      </w:pPr>
      <w:rPr>
        <w:rFonts w:hint="default" w:ascii="Times New Roman" w:hAnsi="Times New Roman"/>
      </w:rPr>
    </w:lvl>
    <w:lvl w:ilvl="7" w:tentative="1" w:tplc="C1B60480">
      <w:start w:val="1"/>
      <w:numFmt w:val="bullet"/>
      <w:lvlText w:val="•"/>
      <w:lvlJc w:val="left"/>
      <w:pPr>
        <w:tabs>
          <w:tab w:val="num" w:pos="5760"/>
        </w:tabs>
        <w:ind w:left="5760" w:hanging="360"/>
      </w:pPr>
      <w:rPr>
        <w:rFonts w:hint="default" w:ascii="Times New Roman" w:hAnsi="Times New Roman"/>
      </w:rPr>
    </w:lvl>
    <w:lvl w:ilvl="8" w:tentative="1" w:tplc="F6967D7E">
      <w:start w:val="1"/>
      <w:numFmt w:val="bullet"/>
      <w:lvlText w:val="•"/>
      <w:lvlJc w:val="left"/>
      <w:pPr>
        <w:tabs>
          <w:tab w:val="num" w:pos="6480"/>
        </w:tabs>
        <w:ind w:left="6480" w:hanging="360"/>
      </w:pPr>
      <w:rPr>
        <w:rFonts w:hint="default" w:ascii="Times New Roman" w:hAnsi="Times New Roman"/>
      </w:rPr>
    </w:lvl>
  </w:abstractNum>
  <w:abstractNum w:abstractNumId="1">
    <w:multiLevelType w:val="hybridMultilevel"/>
    <w:lvl w:ilvl="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multiLevelType w:val="hybridMultilevel"/>
    <w:lvl w:ilvl="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multiLevelType w:val="hybridMultilevel"/>
    <w:lvl w:ilvl="0" w:tplc="5320460E">
      <w:start w:val="1"/>
      <w:numFmt w:val="decimal"/>
      <w:lvlText w:val="%1."/>
      <w:lvlJc w:val="left"/>
      <w:pPr>
        <w:ind w:left="940" w:hanging="360"/>
      </w:pPr>
      <w:rPr>
        <w:rFonts w:hint="default"/>
      </w:rPr>
    </w:lvl>
    <w:lvl w:ilvl="1" w:tentative="1" w:tplc="04190019">
      <w:start w:val="1"/>
      <w:numFmt w:val="lowerLetter"/>
      <w:lvlText w:val="%2."/>
      <w:lvlJc w:val="left"/>
      <w:pPr>
        <w:ind w:left="1660" w:hanging="360"/>
      </w:pPr>
    </w:lvl>
    <w:lvl w:ilvl="2" w:tentative="1" w:tplc="0419001B">
      <w:start w:val="1"/>
      <w:numFmt w:val="lowerRoman"/>
      <w:lvlText w:val="%3."/>
      <w:lvlJc w:val="right"/>
      <w:pPr>
        <w:ind w:left="2380" w:hanging="180"/>
      </w:pPr>
    </w:lvl>
    <w:lvl w:ilvl="3" w:tentative="1" w:tplc="0419000F">
      <w:start w:val="1"/>
      <w:numFmt w:val="decimal"/>
      <w:lvlText w:val="%4."/>
      <w:lvlJc w:val="left"/>
      <w:pPr>
        <w:ind w:left="3100" w:hanging="360"/>
      </w:pPr>
    </w:lvl>
    <w:lvl w:ilvl="4" w:tentative="1" w:tplc="04190019">
      <w:start w:val="1"/>
      <w:numFmt w:val="lowerLetter"/>
      <w:lvlText w:val="%5."/>
      <w:lvlJc w:val="left"/>
      <w:pPr>
        <w:ind w:left="3820" w:hanging="360"/>
      </w:pPr>
    </w:lvl>
    <w:lvl w:ilvl="5" w:tentative="1" w:tplc="0419001B">
      <w:start w:val="1"/>
      <w:numFmt w:val="lowerRoman"/>
      <w:lvlText w:val="%6."/>
      <w:lvlJc w:val="right"/>
      <w:pPr>
        <w:ind w:left="4540" w:hanging="180"/>
      </w:pPr>
    </w:lvl>
    <w:lvl w:ilvl="6" w:tentative="1" w:tplc="0419000F">
      <w:start w:val="1"/>
      <w:numFmt w:val="decimal"/>
      <w:lvlText w:val="%7."/>
      <w:lvlJc w:val="left"/>
      <w:pPr>
        <w:ind w:left="5260" w:hanging="360"/>
      </w:pPr>
    </w:lvl>
    <w:lvl w:ilvl="7" w:tentative="1" w:tplc="04190019">
      <w:start w:val="1"/>
      <w:numFmt w:val="lowerLetter"/>
      <w:lvlText w:val="%8."/>
      <w:lvlJc w:val="left"/>
      <w:pPr>
        <w:ind w:left="5980" w:hanging="360"/>
      </w:pPr>
    </w:lvl>
    <w:lvl w:ilvl="8" w:tentative="1" w:tplc="0419001B">
      <w:start w:val="1"/>
      <w:numFmt w:val="lowerRoman"/>
      <w:lvlText w:val="%9."/>
      <w:lvlJc w:val="right"/>
      <w:pPr>
        <w:ind w:left="6700" w:hanging="180"/>
      </w:pPr>
    </w:lvl>
  </w:abstractNum>
  <w:abstractNum w:abstractNumId="4">
    <w:multiLevelType w:val="hybridMultilevel"/>
    <w:lvl w:ilvl="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multiLevelType w:val="hybridMultilevel"/>
    <w:lvl w:ilvl="0">
      <w:start w:val="1"/>
      <w:numFmt w:val="bullet"/>
      <w:lvlText w:val="-"/>
      <w:lvlJc w:val="left"/>
      <w:rPr>
        <w:rFonts w:ascii="Times New Roman" w:hAnsi="Times New Roman" w:eastAsia="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multiLevelType w:val="hybridMultilevel"/>
    <w:lvl w:ilvl="0">
      <w:start w:val="1"/>
      <w:numFmt w:val="upperRoman"/>
      <w:lvlText w:val="%1."/>
      <w:lvlJc w:val="left"/>
      <w:rPr>
        <w:rFonts w:ascii="Times New Roman" w:hAnsi="Times New Roman" w:eastAsia="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multiLevelType w:val="hybridMultilevel"/>
    <w:lvl w:ilvl="0" w:tplc="7084170C">
      <w:start w:val="4"/>
      <w:numFmt w:val="decimal"/>
      <w:lvlText w:val="%1."/>
      <w:lvlJc w:val="left"/>
      <w:pPr>
        <w:ind w:left="1300" w:hanging="360"/>
      </w:pPr>
      <w:rPr>
        <w:rFonts w:hint="default"/>
      </w:rPr>
    </w:lvl>
    <w:lvl w:ilvl="1" w:tentative="1" w:tplc="04190019">
      <w:start w:val="1"/>
      <w:numFmt w:val="lowerLetter"/>
      <w:lvlText w:val="%2."/>
      <w:lvlJc w:val="left"/>
      <w:pPr>
        <w:ind w:left="2020" w:hanging="360"/>
      </w:pPr>
    </w:lvl>
    <w:lvl w:ilvl="2" w:tentative="1" w:tplc="0419001B">
      <w:start w:val="1"/>
      <w:numFmt w:val="lowerRoman"/>
      <w:lvlText w:val="%3."/>
      <w:lvlJc w:val="right"/>
      <w:pPr>
        <w:ind w:left="2740" w:hanging="180"/>
      </w:pPr>
    </w:lvl>
    <w:lvl w:ilvl="3" w:tentative="1" w:tplc="0419000F">
      <w:start w:val="1"/>
      <w:numFmt w:val="decimal"/>
      <w:lvlText w:val="%4."/>
      <w:lvlJc w:val="left"/>
      <w:pPr>
        <w:ind w:left="3460" w:hanging="360"/>
      </w:pPr>
    </w:lvl>
    <w:lvl w:ilvl="4" w:tentative="1" w:tplc="04190019">
      <w:start w:val="1"/>
      <w:numFmt w:val="lowerLetter"/>
      <w:lvlText w:val="%5."/>
      <w:lvlJc w:val="left"/>
      <w:pPr>
        <w:ind w:left="4180" w:hanging="360"/>
      </w:pPr>
    </w:lvl>
    <w:lvl w:ilvl="5" w:tentative="1" w:tplc="0419001B">
      <w:start w:val="1"/>
      <w:numFmt w:val="lowerRoman"/>
      <w:lvlText w:val="%6."/>
      <w:lvlJc w:val="right"/>
      <w:pPr>
        <w:ind w:left="4900" w:hanging="180"/>
      </w:pPr>
    </w:lvl>
    <w:lvl w:ilvl="6" w:tentative="1" w:tplc="0419000F">
      <w:start w:val="1"/>
      <w:numFmt w:val="decimal"/>
      <w:lvlText w:val="%7."/>
      <w:lvlJc w:val="left"/>
      <w:pPr>
        <w:ind w:left="5620" w:hanging="360"/>
      </w:pPr>
    </w:lvl>
    <w:lvl w:ilvl="7" w:tentative="1" w:tplc="04190019">
      <w:start w:val="1"/>
      <w:numFmt w:val="lowerLetter"/>
      <w:lvlText w:val="%8."/>
      <w:lvlJc w:val="left"/>
      <w:pPr>
        <w:ind w:left="6340" w:hanging="360"/>
      </w:pPr>
    </w:lvl>
    <w:lvl w:ilvl="8" w:tentative="1" w:tplc="0419001B">
      <w:start w:val="1"/>
      <w:numFmt w:val="lowerRoman"/>
      <w:lvlText w:val="%9."/>
      <w:lvlJc w:val="right"/>
      <w:pPr>
        <w:ind w:left="7060" w:hanging="180"/>
      </w:pPr>
    </w:lvl>
  </w:abstractNum>
  <w:num w:numId="1">
    <w:abstractNumId w:val="6"/>
  </w:num>
  <w:num w:numId="2">
    <w:abstractNumId w:val="1"/>
  </w:num>
  <w:num w:numId="3">
    <w:abstractNumId w:val="5"/>
  </w:num>
  <w:num w:numId="4">
    <w:abstractNumId w:val="4"/>
  </w:num>
  <w:num w:numId="5">
    <w:abstractNumId w:val="2"/>
  </w:num>
  <w:num w:numId="6">
    <w:abstractNumId w:val="0"/>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doNotExpandShiftReturn w:val="tru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hAnsi="Courier New" w:eastAsia="Courier New" w:cs="Courier New"/>
        <w:sz w:val="24"/>
        <w:szCs w:val="24"/>
        <w:lang w:val="ru-RU" w:eastAsia="ru-RU" w:bidi="ar-SA"/>
      </w:rPr>
    </w:rPrDefault>
    <w:pPrDefault>
      <w:pPr>
        <w:widowControl w:val="off"/>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a" w:default="1">
    <w:name w:val="Normal"/>
    <w:rPr>
      <w:color w:val="000000"/>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left w:w="108" w:type="dxa"/>
        <w:top w:w="0" w:type="dxa"/>
        <w:right w:w="108" w:type="dxa"/>
        <w:bottom w:w="0" w:type="dxa"/>
      </w:tblCellMar>
    </w:tblPr>
  </w:style>
  <w:style w:type="numbering" w:styleId="a2" w:default="1">
    <w:name w:val="No List"/>
    <w:uiPriority w:val="99"/>
    <w:semiHidden/>
    <w:unhideWhenUsed/>
  </w:style>
  <w:style w:type="character" w:styleId="a3">
    <w:name w:val="Hyperlink"/>
    <w:basedOn w:val="a0"/>
    <w:rPr>
      <w:color w:val="0066cc"/>
      <w:u w:val="single"/>
    </w:rPr>
  </w:style>
  <w:style w:type="character" w:styleId="a4" w:customStyle="1">
    <w:name w:val="Основной текст_"/>
    <w:basedOn w:val="a0"/>
    <w:link w:val="2"/>
    <w:rPr>
      <w:rFonts w:ascii="Times New Roman" w:hAnsi="Times New Roman" w:eastAsia="Times New Roman" w:cs="Times New Roman"/>
      <w:b w:val="0"/>
      <w:bCs w:val="0"/>
      <w:i w:val="0"/>
      <w:iCs w:val="0"/>
      <w:smallCaps w:val="0"/>
      <w:strike w:val="0"/>
      <w:u w:val="none"/>
    </w:rPr>
  </w:style>
  <w:style w:type="character" w:styleId="1" w:customStyle="1">
    <w:name w:val="Заголовок №1_"/>
    <w:basedOn w:val="a0"/>
    <w:link w:val="10"/>
    <w:rPr>
      <w:rFonts w:ascii="Times New Roman" w:hAnsi="Times New Roman" w:eastAsia="Times New Roman" w:cs="Times New Roman"/>
      <w:b/>
      <w:bCs/>
      <w:i w:val="0"/>
      <w:iCs w:val="0"/>
      <w:smallCaps w:val="0"/>
      <w:strike w:val="0"/>
      <w:u w:val="none"/>
    </w:rPr>
  </w:style>
  <w:style w:type="character" w:styleId="a5" w:customStyle="1">
    <w:name w:val="Основной текст + Полужирный"/>
    <w:basedOn w:val="a4"/>
    <w:rPr>
      <w:rFonts w:ascii="Times New Roman" w:hAnsi="Times New Roman" w:eastAsia="Times New Roman" w:cs="Times New Roman"/>
      <w:b/>
      <w:bCs/>
      <w:i w:val="0"/>
      <w:iCs w:val="0"/>
      <w:smallCaps w:val="0"/>
      <w:strike w:val="0"/>
      <w:color w:val="000000"/>
      <w:spacing w:val="0"/>
      <w:w w:val="100"/>
      <w:position w:val="0"/>
      <w:sz w:val="24"/>
      <w:szCs w:val="24"/>
      <w:u w:val="none"/>
      <w:lang w:val="ru-RU"/>
    </w:rPr>
  </w:style>
  <w:style w:type="character" w:styleId="11" w:customStyle="1">
    <w:name w:val="Основной текст1"/>
    <w:basedOn w:val="a4"/>
    <w:rPr>
      <w:rFonts w:ascii="Times New Roman" w:hAnsi="Times New Roman" w:eastAsia="Times New Roman" w:cs="Times New Roman"/>
      <w:b w:val="0"/>
      <w:bCs w:val="0"/>
      <w:i w:val="0"/>
      <w:iCs w:val="0"/>
      <w:smallCaps w:val="0"/>
      <w:strike w:val="0"/>
      <w:color w:val="000000"/>
      <w:spacing w:val="0"/>
      <w:w w:val="100"/>
      <w:position w:val="0"/>
      <w:sz w:val="24"/>
      <w:szCs w:val="24"/>
      <w:u w:val="single"/>
      <w:lang w:val="ru-RU"/>
    </w:rPr>
  </w:style>
  <w:style w:type="character" w:styleId="1pt" w:customStyle="1">
    <w:name w:val="Основной текст + Интервал 1 pt"/>
    <w:basedOn w:val="a4"/>
    <w:rPr>
      <w:rFonts w:ascii="Times New Roman" w:hAnsi="Times New Roman" w:eastAsia="Times New Roman" w:cs="Times New Roman"/>
      <w:b w:val="0"/>
      <w:bCs w:val="0"/>
      <w:i w:val="0"/>
      <w:iCs w:val="0"/>
      <w:smallCaps w:val="0"/>
      <w:strike w:val="0"/>
      <w:color w:val="000000"/>
      <w:spacing w:val="30"/>
      <w:w w:val="100"/>
      <w:position w:val="0"/>
      <w:sz w:val="24"/>
      <w:szCs w:val="24"/>
      <w:u w:val="none"/>
      <w:lang w:val="ru-RU"/>
    </w:rPr>
  </w:style>
  <w:style w:type="character" w:styleId="a6" w:customStyle="1">
    <w:name w:val="Основной текст + Курсив"/>
    <w:basedOn w:val="a4"/>
    <w:rPr>
      <w:rFonts w:ascii="Times New Roman" w:hAnsi="Times New Roman" w:eastAsia="Times New Roman" w:cs="Times New Roman"/>
      <w:b w:val="0"/>
      <w:bCs w:val="0"/>
      <w:i/>
      <w:iCs/>
      <w:smallCaps w:val="0"/>
      <w:strike w:val="0"/>
      <w:color w:val="000000"/>
      <w:spacing w:val="0"/>
      <w:w w:val="100"/>
      <w:position w:val="0"/>
      <w:sz w:val="24"/>
      <w:szCs w:val="24"/>
      <w:u w:val="none"/>
      <w:lang w:val="ru-RU"/>
    </w:rPr>
  </w:style>
  <w:style w:type="character" w:styleId="20" w:customStyle="1">
    <w:name w:val="Основной текст (2)_"/>
    <w:basedOn w:val="a0"/>
    <w:link w:val="21"/>
    <w:rPr>
      <w:rFonts w:ascii="Times New Roman" w:hAnsi="Times New Roman" w:eastAsia="Times New Roman" w:cs="Times New Roman"/>
      <w:b w:val="0"/>
      <w:bCs w:val="0"/>
      <w:i w:val="0"/>
      <w:iCs w:val="0"/>
      <w:smallCaps w:val="0"/>
      <w:strike w:val="0"/>
      <w:sz w:val="19"/>
      <w:szCs w:val="19"/>
      <w:u w:val="none"/>
    </w:rPr>
  </w:style>
  <w:style w:type="character" w:styleId="22" w:customStyle="1">
    <w:name w:val="Основной текст (2) + Полужирный"/>
    <w:basedOn w:val="20"/>
    <w:rPr>
      <w:rFonts w:ascii="Times New Roman" w:hAnsi="Times New Roman" w:eastAsia="Times New Roman" w:cs="Times New Roman"/>
      <w:b/>
      <w:bCs/>
      <w:i w:val="0"/>
      <w:iCs w:val="0"/>
      <w:smallCaps w:val="0"/>
      <w:strike w:val="0"/>
      <w:color w:val="000000"/>
      <w:spacing w:val="0"/>
      <w:w w:val="100"/>
      <w:position w:val="0"/>
      <w:sz w:val="19"/>
      <w:szCs w:val="19"/>
      <w:u w:val="none"/>
      <w:lang w:val="ru-RU"/>
    </w:rPr>
  </w:style>
  <w:style w:type="paragraph" w:styleId="2" w:customStyle="1">
    <w:name w:val="Основной текст2"/>
    <w:basedOn w:val="a"/>
    <w:link w:val="a4"/>
    <w:pPr>
      <w:shd w:val="clear" w:color="auto" w:fill="ffffff"/>
      <w:spacing w:after="300" w:line="0" w:lineRule="atLeast"/>
      <w:jc w:val="center"/>
    </w:pPr>
    <w:rPr>
      <w:rFonts w:ascii="Times New Roman" w:hAnsi="Times New Roman" w:eastAsia="Times New Roman" w:cs="Times New Roman"/>
    </w:rPr>
  </w:style>
  <w:style w:type="paragraph" w:styleId="10" w:customStyle="1">
    <w:name w:val="Заголовок №1"/>
    <w:basedOn w:val="a"/>
    <w:link w:val="1"/>
    <w:pPr>
      <w:shd w:val="clear" w:color="auto" w:fill="ffffff"/>
      <w:spacing w:before="240" w:after="300" w:line="0" w:lineRule="atLeast"/>
      <w:jc w:val="center"/>
      <w:outlineLvl w:val="0"/>
    </w:pPr>
    <w:rPr>
      <w:rFonts w:ascii="Times New Roman" w:hAnsi="Times New Roman" w:eastAsia="Times New Roman" w:cs="Times New Roman"/>
      <w:b/>
      <w:bCs/>
    </w:rPr>
  </w:style>
  <w:style w:type="paragraph" w:styleId="21" w:customStyle="1">
    <w:name w:val="Основной текст (2)"/>
    <w:basedOn w:val="a"/>
    <w:link w:val="20"/>
    <w:pPr>
      <w:shd w:val="clear" w:color="auto" w:fill="ffffff"/>
      <w:spacing w:line="235" w:lineRule="exact"/>
      <w:jc w:val="both"/>
    </w:pPr>
    <w:rPr>
      <w:rFonts w:ascii="Times New Roman" w:hAnsi="Times New Roman" w:eastAsia="Times New Roman" w:cs="Times New Roman"/>
      <w:sz w:val="19"/>
      <w:szCs w:val="19"/>
    </w:rPr>
  </w:style>
  <w:style w:type="paragraph" w:styleId="a7">
    <w:name w:val="Normal (Web)"/>
    <w:basedOn w:val="a"/>
    <w:uiPriority w:val="99"/>
    <w:unhideWhenUsed/>
    <w:pPr>
      <w:widowControl/>
      <w:spacing w:before="100" w:beforeAutospacing="1" w:after="100" w:afterAutospacing="1"/>
    </w:pPr>
    <w:rPr>
      <w:rFonts w:ascii="Times New Roman" w:hAnsi="Times New Roman" w:eastAsia="Times New Roman" w:cs="Times New Roman"/>
      <w:color w:val="auto"/>
    </w:rPr>
  </w:style>
  <w:style w:type="paragraph" w:styleId="a8">
    <w:name w:val="List Paragraph"/>
    <w:basedOn w:val="a"/>
    <w:uiPriority w:val="34"/>
    <w:qFormat/>
    <w:pPr>
      <w:ind w:left="720"/>
      <w:contextualSpacing/>
    </w:pPr>
  </w:style>
  <w:style w:type="paragraph" w:styleId="ConsPlusNormal" w:customStyle="1">
    <w:name w:val="ConsPlusNormal"/>
    <w:pPr>
      <w:widowControl/>
    </w:pPr>
    <w:rPr>
      <w:rFonts w:ascii="Times New Roman" w:hAnsi="Times New Roman" w:eastAsia="Times New Roman" w:cs="Times New Roman"/>
    </w:rPr>
  </w:style>
  <w:style w:type="paragraph" w:styleId="a9">
    <w:name w:val="header"/>
    <w:basedOn w:val="a"/>
    <w:link w:val="aa"/>
    <w:uiPriority w:val="99"/>
    <w:semiHidden/>
    <w:unhideWhenUsed/>
    <w:pPr>
      <w:tabs>
        <w:tab w:val="center" w:pos="4677"/>
        <w:tab w:val="right" w:pos="9355"/>
      </w:tabs>
    </w:pPr>
  </w:style>
  <w:style w:type="character" w:styleId="aa" w:customStyle="1">
    <w:name w:val="Верхний колонтитул Знак"/>
    <w:basedOn w:val="a0"/>
    <w:link w:val="a9"/>
    <w:uiPriority w:val="99"/>
    <w:semiHidden/>
    <w:rPr>
      <w:color w:val="000000"/>
    </w:rPr>
  </w:style>
  <w:style w:type="paragraph" w:styleId="ab">
    <w:name w:val="footer"/>
    <w:basedOn w:val="a"/>
    <w:link w:val="ac"/>
    <w:uiPriority w:val="99"/>
    <w:unhideWhenUsed/>
    <w:pPr>
      <w:tabs>
        <w:tab w:val="center" w:pos="4677"/>
        <w:tab w:val="right" w:pos="9355"/>
      </w:tabs>
    </w:pPr>
  </w:style>
  <w:style w:type="character" w:styleId="ac" w:customStyle="1">
    <w:name w:val="Нижний колонтитул Знак"/>
    <w:basedOn w:val="a0"/>
    <w:link w:val="ab"/>
    <w:uiPriority w:val="99"/>
    <w:rPr>
      <w:color w:val="000000"/>
    </w:rPr>
  </w:style>
  <w:style w:type="paragraph" w:styleId="ad">
    <w:name w:val="Balloon Text"/>
    <w:basedOn w:val="a"/>
    <w:link w:val="ae"/>
    <w:uiPriority w:val="99"/>
    <w:semiHidden/>
    <w:unhideWhenUsed/>
    <w:rPr>
      <w:rFonts w:ascii="Tahoma" w:hAnsi="Tahoma" w:cs="Tahoma"/>
      <w:sz w:val="16"/>
      <w:szCs w:val="16"/>
    </w:rPr>
  </w:style>
  <w:style w:type="character" w:styleId="ae" w:customStyle="1">
    <w:name w:val="Текст выноски Знак"/>
    <w:basedOn w:val="a0"/>
    <w:link w:val="ad"/>
    <w:uiPriority w:val="99"/>
    <w:semiHidden/>
    <w:rPr>
      <w:rFonts w:ascii="Tahoma" w:hAnsi="Tahoma" w:cs="Tahoma"/>
      <w:color w:val="000000"/>
      <w:sz w:val="16"/>
      <w:szCs w:val="16"/>
    </w:r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customXml" Target="../customXml/item1.xml" /><Relationship Id="rId11" Type="http://schemas.openxmlformats.org/officeDocument/2006/relationships/hyperlink" Target="consultantplus://offline/ref=5B96049E84402AFE46CA2867337CA8C30DC4F0D611707B263CFC4C23717C7A6C8821FDBB8DE22A07C7570C44B987212A696E97FEF23053ADk2c6G" TargetMode="External"/><Relationship Id="rId12" Type="http://schemas.openxmlformats.org/officeDocument/2006/relationships/hyperlink" Target="consultantplus://offline/ref=685D2F466DC0104B3FB107D3DC9184BEF2F5FAE1D7B596B0EB7EFB74535B04764AC71DA39828B2F2367BI" TargetMode="External"/><Relationship Id="rId13" Type="http://schemas.openxmlformats.org/officeDocument/2006/relationships/hyperlink" Target="consultantplus://offline/ref=607EE911A1CF08333998B6CBEDE664F5A3C2A55FEEEBC3203D817E880A78H" TargetMode="External"/><Relationship Id="rId14" Type="http://schemas.openxmlformats.org/officeDocument/2006/relationships/hyperlink" Target="consultantplus://offline/ref=FE87B61F223B244ACACA390621B7FB79DE67DBEAC3435B90A009945ACB20FAA4D020072B3775746139JFI" TargetMode="External"/><Relationship Id="rId15" Type="http://schemas.openxmlformats.org/officeDocument/2006/relationships/hyperlink" Target="consultantplus://offline/ref=FE87B61F223B244ACACA390621B7FB79DE67DAE1C24C5B90A009945ACB20FAA4D020072B3E37JCI" TargetMode="External"/><Relationship Id="rId16" Type="http://schemas.openxmlformats.org/officeDocument/2006/relationships/hyperlink" Target="consultantplus://offline/ref=FE87B61F223B244ACACA390621B7FB79DE67DAE1C24C5B90A009945ACB20FAA4D02007283437J4I" TargetMode="External"/><Relationship Id="rId17" Type="http://schemas.openxmlformats.org/officeDocument/2006/relationships/hyperlink" Target="consultantplus://offline/ref=10D592BFAC72090E477B910A68CCF526A39E626AABACCE887199CEEB3D9B67ED370A5F863D987Ax5M6I" TargetMode="External"/><Relationship Id="rId18" Type="http://schemas.openxmlformats.org/officeDocument/2006/relationships/hyperlink" Target="consultantplus://offline/ref=D791C5EB84C74A088BA8B7FD050975E7E987E7997F8BD975B07E144026218B1F3EE3ED5AC069D8iDR6I" TargetMode="External"/><Relationship Id="rId19" Type="http://schemas.openxmlformats.org/officeDocument/2006/relationships/hyperlink" Target="consultantplus://offline/ref=D791C5EB84C74A088BA8B7FD050975E7E282E0987E88847FB8271842212ED40839AAE15CiCR4I" TargetMode="External"/><Relationship Id="rId20" Type="http://schemas.openxmlformats.org/officeDocument/2006/relationships/hyperlink" Target="consultantplus://offline/ref=D791C5EB84C74A088BA8B7FD050975E7E987E7997F8BD975B07E144026218B1F3EE3ED5AC069D9iDR0I" TargetMode="External"/><Relationship Id="rId21" Type="http://schemas.openxmlformats.org/officeDocument/2006/relationships/hyperlink" Target="consultantplus://offline/ref=D791C5EB84C74A088BA8B7FD050975E7E282E0987E88847FB8271842212ED40839AAE15CiCR4I" TargetMode="External"/><Relationship Id="rId22" Type="http://schemas.openxmlformats.org/officeDocument/2006/relationships/hyperlink" Target="consultantplus://offline/ref=D791C5EB84C74A088BA8B7FD050975E7E987E7997F8BD975B07E144026218B1F3EE3ED5AC069D9iDR4I" TargetMode="External"/><Relationship Id="rId23" Type="http://schemas.openxmlformats.org/officeDocument/2006/relationships/hyperlink" Target="consultantplus://offline/ref=D791C5EB84C74A088BA8B7FD050975E7E987E7997F8BD975B07E144026218B1F3EE3ED5AC069D9iDR8I"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Arial"/>
        <a:cs typeface="Arial"/>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BF57E4-D42B-483F-8BF8-FF763C3F0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Р7-Офис/7.4.0.341</Application>
  <Characters>37340</Characters>
  <CharactersWithSpaces>43803</CharactersWithSpaces>
  <Company/>
  <DocSecurity>0</DocSecurity>
  <HyperlinksChanged>false</HyperlinksChanged>
  <Lines>311</Lines>
  <LinksUpToDate>false</LinksUpToDate>
  <Pages>13</Pages>
  <Paragraphs>87</Paragraphs>
  <ScaleCrop>false</ScaleCrop>
  <SharedDoc>false</SharedDoc>
  <Template>Normal</Template>
  <TotalTime>0</TotalTime>
  <Words>6550</Word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Dolzgenkova</dc:creator>
  <cp:lastModifiedBy>Елена Владимировна Долженкова</cp:lastModifiedBy>
  <cp:revision>2</cp:revision>
  <cp:lastPrinted>2019-06-18T03:51:00Z</cp:lastPrinted>
  <dcterms:created xsi:type="dcterms:W3CDTF">2023-12-13T09:49:00Z</dcterms:created>
  <dcterms:modified xsi:type="dcterms:W3CDTF">2023-12-13T09:49:00Z</dcterms:modified>
</cp:coreProperties>
</file>