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pacing w:val="-4"/>
        </w:rPr>
      </w:pPr>
      <w:r>
        <w:rPr>
          <w:b/>
          <w:bCs/>
          <w:spacing w:val="-4"/>
        </w:rPr>
        <w:t xml:space="preserve">МИНИСТЕРСТВО ЭКОНОМИЧЕСКОГО РАЗВИТИЯ</w:t>
      </w:r>
      <w:r>
        <w:rPr>
          <w:b/>
          <w:bCs/>
          <w:spacing w:val="-4"/>
        </w:rPr>
      </w:r>
    </w:p>
    <w:p>
      <w:pPr>
        <w:jc w:val="center"/>
        <w:rPr>
          <w:b/>
          <w:bCs/>
          <w:spacing w:val="-4"/>
        </w:rPr>
      </w:pPr>
      <w:r>
        <w:rPr>
          <w:b/>
          <w:bCs/>
          <w:spacing w:val="-4"/>
        </w:rPr>
        <w:t xml:space="preserve">НОВОСИБИРСКОЙ ОБЛАСТИ</w:t>
      </w:r>
      <w:r>
        <w:rPr>
          <w:b/>
          <w:bCs/>
          <w:spacing w:val="-4"/>
        </w:rPr>
      </w:r>
    </w:p>
    <w:p>
      <w:pPr>
        <w:jc w:val="center"/>
        <w:rPr>
          <w:b/>
          <w:bCs/>
          <w:spacing w:val="-4"/>
        </w:rPr>
      </w:pPr>
      <w:r>
        <w:rPr>
          <w:b/>
          <w:bCs/>
          <w:spacing w:val="-4"/>
        </w:rPr>
      </w:r>
      <w:r>
        <w:rPr>
          <w:b/>
          <w:bCs/>
          <w:spacing w:val="-4"/>
        </w:rPr>
      </w:r>
    </w:p>
    <w:p>
      <w:pPr>
        <w:jc w:val="center"/>
        <w:rPr>
          <w:b/>
          <w:bCs/>
          <w:spacing w:val="-4"/>
        </w:rPr>
      </w:pPr>
      <w:r>
        <w:rPr>
          <w:b/>
          <w:bCs/>
          <w:spacing w:val="-4"/>
        </w:rPr>
        <w:t xml:space="preserve">АНАЛИТИЧЕСКАЯ ЗАПИСКА</w:t>
      </w:r>
      <w:r>
        <w:rPr>
          <w:b/>
          <w:bCs/>
          <w:spacing w:val="-4"/>
        </w:rPr>
      </w:r>
    </w:p>
    <w:p>
      <w:pPr>
        <w:pStyle w:val="762"/>
        <w:ind w:left="0"/>
        <w:jc w:val="center"/>
        <w:rPr>
          <w:spacing w:val="-4"/>
          <w:szCs w:val="28"/>
          <w:u w:val="none"/>
          <w:lang w:val="ru-RU"/>
        </w:rPr>
      </w:pPr>
      <w:r>
        <w:rPr>
          <w:spacing w:val="-4"/>
          <w:szCs w:val="28"/>
          <w:u w:val="none"/>
          <w:lang w:val="ru-RU"/>
        </w:rPr>
      </w:r>
      <w:r>
        <w:rPr>
          <w:spacing w:val="-4"/>
          <w:szCs w:val="28"/>
          <w:u w:val="none"/>
          <w:lang w:val="ru-RU"/>
        </w:rPr>
      </w:r>
    </w:p>
    <w:p>
      <w:pPr>
        <w:pStyle w:val="762"/>
        <w:ind w:left="0"/>
        <w:jc w:val="center"/>
        <w:rPr>
          <w:spacing w:val="-4"/>
          <w:szCs w:val="28"/>
          <w:u w:val="none"/>
          <w:lang w:val="ru-RU"/>
        </w:rPr>
      </w:pPr>
      <w:r>
        <w:rPr>
          <w:spacing w:val="-4"/>
          <w:szCs w:val="28"/>
          <w:u w:val="none"/>
          <w:lang w:val="ru-RU"/>
        </w:rPr>
        <w:t xml:space="preserve">К отчету о ходе реализации государственной программы</w:t>
      </w:r>
      <w:r>
        <w:rPr>
          <w:spacing w:val="-4"/>
          <w:szCs w:val="28"/>
          <w:u w:val="none"/>
          <w:lang w:val="ru-RU"/>
        </w:rPr>
      </w:r>
    </w:p>
    <w:p>
      <w:pPr>
        <w:pStyle w:val="762"/>
        <w:ind w:left="0"/>
        <w:jc w:val="center"/>
        <w:rPr>
          <w:spacing w:val="-4"/>
          <w:szCs w:val="28"/>
          <w:u w:val="none"/>
          <w:lang w:val="ru-RU"/>
        </w:rPr>
      </w:pPr>
      <w:r>
        <w:rPr>
          <w:szCs w:val="28"/>
          <w:u w:val="none"/>
          <w:lang w:val="ru-RU"/>
        </w:rPr>
        <w:t xml:space="preserve">«Развитие туризма в Новосибирской области»</w:t>
      </w:r>
      <w:r>
        <w:rPr>
          <w:bCs w:val="0"/>
          <w:spacing w:val="-4"/>
          <w:szCs w:val="28"/>
          <w:u w:val="none"/>
          <w:lang w:val="ru-RU"/>
        </w:rPr>
        <w:t xml:space="preserve"> за 202</w:t>
      </w:r>
      <w:r>
        <w:rPr>
          <w:bCs w:val="0"/>
          <w:spacing w:val="-4"/>
          <w:szCs w:val="28"/>
          <w:u w:val="none"/>
          <w:lang w:val="ru-RU"/>
        </w:rPr>
        <w:t xml:space="preserve">4</w:t>
      </w:r>
      <w:r>
        <w:rPr>
          <w:bCs w:val="0"/>
          <w:spacing w:val="-4"/>
          <w:szCs w:val="28"/>
          <w:u w:val="none"/>
          <w:lang w:val="ru-RU"/>
        </w:rPr>
        <w:t xml:space="preserve"> год</w:t>
      </w:r>
      <w:r>
        <w:rPr>
          <w:spacing w:val="-4"/>
          <w:szCs w:val="28"/>
          <w:u w:val="none"/>
          <w:lang w:val="ru-RU"/>
        </w:rPr>
      </w:r>
    </w:p>
    <w:p>
      <w:pPr>
        <w:ind w:right="23" w:firstLine="709"/>
        <w:jc w:val="center"/>
        <w:rPr>
          <w:b/>
          <w:spacing w:val="-4"/>
        </w:rPr>
      </w:pPr>
      <w:r>
        <w:rPr>
          <w:b/>
          <w:spacing w:val="-4"/>
        </w:rPr>
      </w:r>
      <w:r>
        <w:rPr>
          <w:b/>
          <w:spacing w:val="-4"/>
        </w:rPr>
      </w:r>
    </w:p>
    <w:p>
      <w:pPr>
        <w:ind w:right="23"/>
        <w:jc w:val="center"/>
        <w:rPr>
          <w:b/>
          <w:spacing w:val="-4"/>
        </w:rPr>
      </w:pPr>
      <w:r>
        <w:rPr>
          <w:b/>
          <w:spacing w:val="-4"/>
          <w:lang w:val="en-US"/>
        </w:rPr>
        <w:t xml:space="preserve">I</w:t>
      </w:r>
      <w:r>
        <w:rPr>
          <w:b/>
          <w:spacing w:val="-4"/>
        </w:rPr>
        <w:t xml:space="preserve">. Общая характеристика</w:t>
      </w:r>
      <w:r>
        <w:rPr>
          <w:b/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</w:r>
      <w:r>
        <w:rPr>
          <w:spacing w:val="-4"/>
        </w:rPr>
      </w:r>
    </w:p>
    <w:p>
      <w:pPr>
        <w:ind w:firstLine="709"/>
        <w:jc w:val="both"/>
      </w:pPr>
      <w:r>
        <w:rPr>
          <w:spacing w:val="-6"/>
        </w:rPr>
        <w:t xml:space="preserve">Государственная программа «Развитие туризма в Новосибирской области» (далее – Программа) утверждена постановлением Правительства Новосибирской области от 30.12.2021 № 576-п (в редакциях постановлени</w:t>
      </w:r>
      <w:r>
        <w:rPr>
          <w:spacing w:val="-6"/>
        </w:rPr>
        <w:t xml:space="preserve">й</w:t>
      </w:r>
      <w:r>
        <w:rPr>
          <w:spacing w:val="-6"/>
        </w:rPr>
        <w:t xml:space="preserve"> Правительства Новосибирской области</w:t>
      </w:r>
      <w:r>
        <w:rPr>
          <w:spacing w:val="-6"/>
        </w:rPr>
        <w:t xml:space="preserve"> от 28.06.2022 № 292-п,</w:t>
      </w:r>
      <w:r>
        <w:rPr>
          <w:spacing w:val="-6"/>
        </w:rPr>
        <w:t xml:space="preserve"> от 20.02.2023 № 44-п, от 30.05.2023 </w:t>
      </w:r>
      <w:r>
        <w:rPr>
          <w:spacing w:val="-6"/>
        </w:rPr>
        <w:t xml:space="preserve">                </w:t>
      </w:r>
      <w:r>
        <w:rPr>
          <w:spacing w:val="-6"/>
        </w:rPr>
        <w:t xml:space="preserve">№ 227-п, от 27.03.2024 № 135-п</w:t>
      </w:r>
      <w:r>
        <w:rPr>
          <w:spacing w:val="-6"/>
        </w:rPr>
        <w:t xml:space="preserve">, от 28.12.2024 № 636-п</w:t>
      </w:r>
      <w:r>
        <w:rPr>
          <w:spacing w:val="-6"/>
        </w:rPr>
        <w:t xml:space="preserve">).</w:t>
      </w:r>
      <w:r/>
    </w:p>
    <w:p>
      <w:pPr>
        <w:ind w:firstLine="709"/>
        <w:jc w:val="both"/>
        <w:rPr>
          <w:color w:val="000000" w:themeColor="text1"/>
        </w:rPr>
      </w:pPr>
      <w:r>
        <w:rPr>
          <w:color w:val="000000"/>
          <w:highlight w:val="white"/>
        </w:rPr>
        <w:t xml:space="preserve">Годовой отчет о ходе реализации государственной программы за 202</w:t>
      </w:r>
      <w:r>
        <w:rPr>
          <w:color w:val="000000"/>
          <w:highlight w:val="white"/>
        </w:rPr>
        <w:t xml:space="preserve">4</w:t>
      </w:r>
      <w:r>
        <w:rPr>
          <w:color w:val="000000"/>
          <w:highlight w:val="white"/>
        </w:rPr>
        <w:t xml:space="preserve"> год размещен на официальном сайте министерства экономического развития Новосибирской области по адресу: </w:t>
      </w:r>
      <w:hyperlink r:id="rId10" w:tooltip="http://econom.nso.ru/page/4255" w:history="1">
        <w:r>
          <w:rPr>
            <w:rStyle w:val="939"/>
            <w:color w:val="000000" w:themeColor="text1"/>
            <w:highlight w:val="white"/>
          </w:rPr>
          <w:t xml:space="preserve">http://econom.nso.ru/page/4255</w:t>
        </w:r>
      </w:hyperlink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</w:rPr>
      </w:r>
    </w:p>
    <w:p>
      <w:pPr>
        <w:pStyle w:val="9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z w:val="28"/>
          <w:szCs w:val="28"/>
        </w:rPr>
        <w:t xml:space="preserve">. Сведения о выполнении целевых индикаторов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both"/>
        <w:outlineLvl w:val="2"/>
      </w:pPr>
      <w:r>
        <w:t xml:space="preserve">Государственной программой</w:t>
      </w:r>
      <w:r>
        <w:t xml:space="preserve"> и ее структурными элементами</w:t>
      </w:r>
      <w:r>
        <w:t xml:space="preserve"> установлено </w:t>
      </w:r>
      <w:r>
        <w:t xml:space="preserve">1</w:t>
      </w:r>
      <w:r>
        <w:t xml:space="preserve">1</w:t>
      </w:r>
      <w:r>
        <w:t xml:space="preserve"> </w:t>
      </w:r>
      <w:r>
        <w:t xml:space="preserve">показателей</w:t>
      </w:r>
      <w:r>
        <w:t xml:space="preserve">, подлежащих достижению в 202</w:t>
      </w:r>
      <w:r>
        <w:t xml:space="preserve">4</w:t>
      </w:r>
      <w:r>
        <w:t xml:space="preserve"> году. За отчетный период достигнуты следующие результаты по выполнению целевых индикаторов. </w:t>
      </w:r>
      <w:r/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I. </w:t>
      </w:r>
      <w:r>
        <w:rPr>
          <w:b/>
          <w:i/>
        </w:rPr>
        <w:t xml:space="preserve">П</w:t>
      </w:r>
      <w:r>
        <w:rPr>
          <w:b/>
          <w:i/>
        </w:rPr>
        <w:t xml:space="preserve">оказатели государственной программы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1</w:t>
      </w:r>
      <w:r>
        <w:rPr>
          <w:b/>
          <w:i/>
        </w:rPr>
        <w:t xml:space="preserve">. Объем платных услуг населению в сфере туризма Новосибирской области.</w:t>
      </w:r>
      <w:r>
        <w:rPr>
          <w:b/>
          <w:i/>
        </w:rPr>
      </w:r>
    </w:p>
    <w:p>
      <w:pPr>
        <w:ind w:firstLine="567"/>
        <w:jc w:val="both"/>
      </w:pPr>
      <w:r>
        <w:t xml:space="preserve">По итогам 202</w:t>
      </w:r>
      <w:r>
        <w:t xml:space="preserve">4</w:t>
      </w:r>
      <w:r>
        <w:t xml:space="preserve"> года объем платных туристских услуг в Новосибирской области составил </w:t>
      </w:r>
      <w:r>
        <w:t xml:space="preserve">23,4</w:t>
      </w:r>
      <w:r>
        <w:t xml:space="preserve"> млрд руб. По данному показателю регион занимает 1 место среди регионов Сибирского федерального округа и 1</w:t>
      </w:r>
      <w:r>
        <w:t xml:space="preserve">6</w:t>
      </w:r>
      <w:r>
        <w:t xml:space="preserve"> место в Российской Федерации. Таким образом, плановое значение целевого индикатора достигнуто.</w:t>
      </w:r>
      <w:r/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2. </w:t>
      </w:r>
      <w:r>
        <w:rPr>
          <w:b/>
          <w:i/>
        </w:rPr>
        <w:t xml:space="preserve">Число туристских поездок</w:t>
      </w:r>
      <w:r>
        <w:rPr>
          <w:b/>
          <w:i/>
        </w:rPr>
        <w:t xml:space="preserve">.</w:t>
      </w:r>
      <w:r>
        <w:rPr>
          <w:b/>
          <w:i/>
        </w:rPr>
      </w:r>
    </w:p>
    <w:p>
      <w:pPr>
        <w:ind w:firstLine="567"/>
        <w:jc w:val="both"/>
      </w:pPr>
      <w:r>
        <w:t xml:space="preserve">Плановое значение целевого индикатора на 202</w:t>
      </w:r>
      <w:r>
        <w:t xml:space="preserve">4</w:t>
      </w:r>
      <w:r>
        <w:t xml:space="preserve"> год – 1</w:t>
      </w:r>
      <w:r>
        <w:t xml:space="preserve">,44</w:t>
      </w:r>
      <w:r>
        <w:t xml:space="preserve"> </w:t>
      </w:r>
      <w:r>
        <w:t xml:space="preserve">млн</w:t>
      </w:r>
      <w:r>
        <w:t xml:space="preserve"> человек</w:t>
      </w:r>
      <w:r>
        <w:t xml:space="preserve">, п</w:t>
      </w:r>
      <w:r>
        <w:t xml:space="preserve">о итогам 202</w:t>
      </w:r>
      <w:r>
        <w:t xml:space="preserve">4</w:t>
      </w:r>
      <w:r>
        <w:t xml:space="preserve"> года</w:t>
      </w:r>
      <w:r>
        <w:t xml:space="preserve"> фактическое значение показателя</w:t>
      </w:r>
      <w:r>
        <w:t xml:space="preserve"> составило </w:t>
      </w:r>
      <w:r>
        <w:t xml:space="preserve">3,35</w:t>
      </w:r>
      <w:r>
        <w:t xml:space="preserve"> </w:t>
      </w:r>
      <w:r>
        <w:t xml:space="preserve">млн </w:t>
      </w:r>
      <w:r>
        <w:t xml:space="preserve">человек. По данному показателю регион занимает 1 место среди регионов Сибирского федерального округа и </w:t>
      </w:r>
      <w:r>
        <w:t xml:space="preserve">9 место в Российской Федерации</w:t>
      </w:r>
      <w:r>
        <w:t xml:space="preserve">. Таким образом, плановое значение целевого индикатора достигнуто.</w:t>
      </w:r>
      <w:r/>
    </w:p>
    <w:p>
      <w:pPr>
        <w:ind w:firstLine="567"/>
        <w:jc w:val="both"/>
        <w:rPr>
          <w:b/>
          <w:i/>
        </w:rPr>
      </w:pPr>
      <w:r>
        <w:rPr>
          <w:b/>
          <w:i/>
          <w:lang w:val="en-US"/>
        </w:rPr>
        <w:t xml:space="preserve">II</w:t>
      </w:r>
      <w:r>
        <w:rPr>
          <w:b/>
          <w:i/>
        </w:rPr>
        <w:t xml:space="preserve">. </w:t>
      </w:r>
      <w:r>
        <w:rPr>
          <w:b/>
          <w:i/>
        </w:rPr>
        <w:t xml:space="preserve">П</w:t>
      </w:r>
      <w:r>
        <w:rPr>
          <w:b/>
          <w:i/>
        </w:rPr>
        <w:t xml:space="preserve">оказатели регионального проекта «</w:t>
      </w:r>
      <w:r>
        <w:rPr>
          <w:b/>
          <w:spacing w:val="-6"/>
        </w:rPr>
        <w:t xml:space="preserve">Развитие туристической инфраструктуры (Новосибирская </w:t>
      </w:r>
      <w:r>
        <w:rPr>
          <w:b/>
          <w:spacing w:val="-6"/>
        </w:rPr>
        <w:t xml:space="preserve">область)</w:t>
      </w:r>
      <w:r>
        <w:rPr>
          <w:b/>
          <w:i/>
        </w:rPr>
        <w:t xml:space="preserve">»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3.</w:t>
      </w:r>
      <w:r>
        <w:rPr>
          <w:b/>
          <w:i/>
        </w:rPr>
        <w:t xml:space="preserve"> </w:t>
      </w:r>
      <w:r>
        <w:rPr>
          <w:b/>
          <w:i/>
        </w:rPr>
        <w:t xml:space="preserve">Введены в эксплуатацию номера в модульных некапитальных средствах размещения</w:t>
      </w:r>
      <w:r>
        <w:rPr>
          <w:b/>
          <w:i/>
        </w:rPr>
      </w:r>
    </w:p>
    <w:p>
      <w:pPr>
        <w:ind w:firstLine="567"/>
        <w:jc w:val="both"/>
      </w:pPr>
      <w:r>
        <w:t xml:space="preserve">По состоянию на 01.01.2025 введены в эксплуатацию 222 номера в модульных некапитальных средствах размещения: АО «Санаторий «Краснозерский» </w:t>
      </w:r>
      <w:r>
        <w:t xml:space="preserve">                           </w:t>
      </w:r>
      <w:r>
        <w:t xml:space="preserve">16 номеров, ООО «Старт» 5 номеров, ООО «Голубое озеро» 54 номера, ООО «Мадам Эль» 51 номер, ООО «Прогресс» 45 номеров, ООО «Форест-Кэмп» </w:t>
      </w:r>
      <w:r>
        <w:t xml:space="preserve">                      </w:t>
      </w:r>
      <w:r>
        <w:t xml:space="preserve">51 номер.</w:t>
      </w:r>
      <w:r>
        <w:t xml:space="preserve"> Таким образом, плановое значение целевого индикатора </w:t>
      </w:r>
      <w:r>
        <w:t xml:space="preserve">перевыполнено (плановое значение – 202 номера)</w:t>
      </w:r>
      <w:r>
        <w:t xml:space="preserve">.</w:t>
      </w:r>
      <w:r/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I</w:t>
      </w:r>
      <w:r>
        <w:rPr>
          <w:b/>
          <w:i/>
          <w:lang w:val="en-US"/>
        </w:rPr>
        <w:t xml:space="preserve">I</w:t>
      </w:r>
      <w:r>
        <w:rPr>
          <w:b/>
          <w:i/>
        </w:rPr>
        <w:t xml:space="preserve">I. </w:t>
      </w:r>
      <w:r>
        <w:rPr>
          <w:b/>
          <w:i/>
        </w:rPr>
        <w:t xml:space="preserve">П</w:t>
      </w:r>
      <w:r>
        <w:rPr>
          <w:b/>
          <w:i/>
        </w:rPr>
        <w:t xml:space="preserve">оказатели Ведомственного проекта «Стимулирование развития актуальных и перспективных видов туризма»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4</w:t>
      </w:r>
      <w:r>
        <w:rPr>
          <w:b/>
          <w:i/>
        </w:rPr>
        <w:t xml:space="preserve">. </w:t>
      </w:r>
      <w:r>
        <w:rPr>
          <w:b/>
          <w:i/>
        </w:rPr>
        <w:t xml:space="preserve">Количество поддержанных муниципальных инициатив, направленных на развитие туризма на территории муниципального образования</w:t>
      </w:r>
      <w:r>
        <w:rPr>
          <w:b/>
          <w:i/>
        </w:rPr>
        <w:t xml:space="preserve">.</w:t>
      </w:r>
      <w:r>
        <w:rPr>
          <w:b/>
          <w:i/>
        </w:rPr>
      </w:r>
    </w:p>
    <w:p>
      <w:pPr>
        <w:ind w:firstLine="567"/>
        <w:jc w:val="both"/>
      </w:pPr>
      <w:r>
        <w:t xml:space="preserve">По итогам конкурсного отбора 202</w:t>
      </w:r>
      <w:r>
        <w:t xml:space="preserve">4</w:t>
      </w:r>
      <w:r>
        <w:t xml:space="preserve"> года субсидии на реализацию мероприятий по созданию условий для развития сферы туризма, инфраструктуры досуга и отдыха выделены </w:t>
      </w:r>
      <w:r>
        <w:t xml:space="preserve">6</w:t>
      </w:r>
      <w:r>
        <w:t xml:space="preserve"> районам</w:t>
      </w:r>
      <w:r>
        <w:t xml:space="preserve"> Новосибирской </w:t>
      </w:r>
      <w:r>
        <w:t xml:space="preserve">области</w:t>
      </w:r>
      <w:r>
        <w:t xml:space="preserve">:</w:t>
      </w:r>
      <w:r/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- </w:t>
      </w:r>
      <w:r>
        <w:rPr>
          <w:szCs w:val="24"/>
        </w:rPr>
        <w:t xml:space="preserve">рабочему поселку Маслянино Маслянинского района на проект «Навигационная инфраструктура по центру </w:t>
      </w:r>
      <w:r>
        <w:rPr>
          <w:szCs w:val="24"/>
        </w:rPr>
        <w:t xml:space="preserve">р.п</w:t>
      </w:r>
      <w:r>
        <w:rPr>
          <w:szCs w:val="24"/>
        </w:rPr>
        <w:t xml:space="preserve">. Маслянино» (проект создания пешеходной зоны с аудиогидом и установки информационных стендов);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- Чановскому району на проект «Модернизация номерного фонда гостиницы «Центральная»;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- </w:t>
      </w:r>
      <w:r>
        <w:rPr>
          <w:szCs w:val="24"/>
        </w:rPr>
        <w:t xml:space="preserve">Скалинскому</w:t>
      </w:r>
      <w:r>
        <w:rPr>
          <w:szCs w:val="24"/>
        </w:rPr>
        <w:t xml:space="preserve"> сельсовету Колыванского района на проект «Строительство «</w:t>
      </w:r>
      <w:r>
        <w:rPr>
          <w:szCs w:val="24"/>
        </w:rPr>
        <w:t xml:space="preserve">Этно</w:t>
      </w:r>
      <w:r>
        <w:rPr>
          <w:szCs w:val="24"/>
        </w:rPr>
        <w:t xml:space="preserve"> кафе-чайхана» в Усадьбе </w:t>
      </w:r>
      <w:r>
        <w:rPr>
          <w:szCs w:val="24"/>
        </w:rPr>
        <w:t xml:space="preserve">чатского</w:t>
      </w:r>
      <w:r>
        <w:rPr>
          <w:szCs w:val="24"/>
        </w:rPr>
        <w:t xml:space="preserve"> татарина д. Юрт-Ора»; 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- </w:t>
      </w:r>
      <w:r>
        <w:rPr>
          <w:szCs w:val="24"/>
        </w:rPr>
        <w:t xml:space="preserve">р.п</w:t>
      </w:r>
      <w:r>
        <w:rPr>
          <w:szCs w:val="24"/>
        </w:rPr>
        <w:t xml:space="preserve">. Кольцово на проект «Кольцово – путешествие в науку»; 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- г. Барабинску на проект «Рекреационный туризм в </w:t>
      </w:r>
      <w:r>
        <w:rPr>
          <w:szCs w:val="24"/>
        </w:rPr>
        <w:t xml:space="preserve">Барабе</w:t>
      </w:r>
      <w:r>
        <w:rPr>
          <w:szCs w:val="24"/>
        </w:rPr>
        <w:t xml:space="preserve">»,</w:t>
      </w:r>
      <w:r>
        <w:rPr>
          <w:szCs w:val="24"/>
        </w:rPr>
      </w:r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- Ордынскому району на проект «Парк культуры и отдыха «</w:t>
      </w:r>
      <w:r>
        <w:rPr>
          <w:szCs w:val="24"/>
        </w:rPr>
        <w:t xml:space="preserve">Луневка</w:t>
      </w:r>
      <w:r>
        <w:rPr>
          <w:szCs w:val="24"/>
        </w:rPr>
        <w:t xml:space="preserve">».</w:t>
      </w:r>
      <w:r>
        <w:rPr>
          <w:szCs w:val="24"/>
        </w:rPr>
      </w:r>
    </w:p>
    <w:p>
      <w:pPr>
        <w:ind w:firstLine="567"/>
        <w:jc w:val="both"/>
      </w:pPr>
      <w:r>
        <w:t xml:space="preserve">Таким образом, плановое значение целевого индикатора достигнуто.</w:t>
      </w:r>
      <w:r/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5</w:t>
      </w:r>
      <w:r>
        <w:rPr>
          <w:b/>
          <w:i/>
        </w:rPr>
        <w:t xml:space="preserve">. </w:t>
      </w:r>
      <w:r>
        <w:rPr>
          <w:b/>
          <w:i/>
        </w:rPr>
        <w:t xml:space="preserve">Количество поддержанных предпринимательских инициатив, направленных на развитие внутреннего и въездного туризма на территории региона</w:t>
      </w:r>
      <w:r>
        <w:rPr>
          <w:b/>
          <w:i/>
        </w:rPr>
        <w:t xml:space="preserve">.</w:t>
      </w:r>
      <w:r>
        <w:rPr>
          <w:b/>
          <w:i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По итогам конкурсного отбора предпринимательских инициатив, направленных на развитие внутреннего и въездного туризма на территории региона, в 202</w:t>
      </w:r>
      <w:r>
        <w:rPr>
          <w:spacing w:val="5"/>
          <w:shd w:val="clear" w:color="auto" w:fill="ffffff"/>
        </w:rPr>
        <w:t xml:space="preserve">4 году поддержано 13</w:t>
      </w:r>
      <w:r>
        <w:rPr>
          <w:spacing w:val="5"/>
          <w:shd w:val="clear" w:color="auto" w:fill="ffffff"/>
        </w:rPr>
        <w:t xml:space="preserve"> предпринимательских инициатив</w:t>
      </w:r>
      <w:r>
        <w:rPr>
          <w:spacing w:val="5"/>
          <w:shd w:val="clear" w:color="auto" w:fill="ffffff"/>
        </w:rPr>
        <w:t xml:space="preserve">: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</w:t>
      </w:r>
      <w:r>
        <w:rPr>
          <w:spacing w:val="5"/>
          <w:shd w:val="clear" w:color="auto" w:fill="ffffff"/>
        </w:rPr>
        <w:t xml:space="preserve"> </w:t>
      </w:r>
      <w:r>
        <w:rPr>
          <w:spacing w:val="5"/>
          <w:shd w:val="clear" w:color="auto" w:fill="ffffff"/>
        </w:rPr>
        <w:t xml:space="preserve">«Зимний Таё</w:t>
      </w:r>
      <w:r>
        <w:rPr>
          <w:spacing w:val="5"/>
          <w:shd w:val="clear" w:color="auto" w:fill="ffffff"/>
        </w:rPr>
        <w:t xml:space="preserve">жник»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ООО «Дальний кордон» </w:t>
      </w:r>
      <w:r>
        <w:rPr>
          <w:spacing w:val="5"/>
          <w:shd w:val="clear" w:color="auto" w:fill="ffffff"/>
        </w:rPr>
        <w:t xml:space="preserve">(установка двух быстровозводимых жилых модулей </w:t>
      </w:r>
      <w:r>
        <w:rPr>
          <w:spacing w:val="5"/>
          <w:shd w:val="clear" w:color="auto" w:fill="ffffff"/>
        </w:rPr>
        <w:t xml:space="preserve">«</w:t>
      </w:r>
      <w:r>
        <w:rPr>
          <w:spacing w:val="5"/>
          <w:shd w:val="clear" w:color="auto" w:fill="ffffff"/>
        </w:rPr>
        <w:t xml:space="preserve">Таё</w:t>
      </w:r>
      <w:r>
        <w:rPr>
          <w:spacing w:val="5"/>
          <w:shd w:val="clear" w:color="auto" w:fill="ffffff"/>
        </w:rPr>
        <w:t xml:space="preserve">жник.Зима</w:t>
      </w:r>
      <w:r>
        <w:rPr>
          <w:spacing w:val="5"/>
          <w:shd w:val="clear" w:color="auto" w:fill="ffffff"/>
        </w:rPr>
        <w:t xml:space="preserve">», установка быстровозводим</w:t>
      </w:r>
      <w:r>
        <w:rPr>
          <w:spacing w:val="5"/>
          <w:shd w:val="clear" w:color="auto" w:fill="ffffff"/>
        </w:rPr>
        <w:t xml:space="preserve">ого модуля «</w:t>
      </w:r>
      <w:r>
        <w:rPr>
          <w:spacing w:val="5"/>
          <w:shd w:val="clear" w:color="auto" w:fill="ffffff"/>
        </w:rPr>
        <w:t xml:space="preserve">Таёжник.Зима</w:t>
      </w:r>
      <w:r>
        <w:rPr>
          <w:spacing w:val="5"/>
          <w:shd w:val="clear" w:color="auto" w:fill="ffffff"/>
        </w:rPr>
        <w:t xml:space="preserve">» (кафе</w:t>
      </w:r>
      <w:r>
        <w:rPr>
          <w:spacing w:val="5"/>
          <w:shd w:val="clear" w:color="auto" w:fill="ffffff"/>
        </w:rPr>
        <w:t xml:space="preserve">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</w:t>
      </w:r>
      <w:r>
        <w:rPr>
          <w:spacing w:val="5"/>
          <w:shd w:val="clear" w:color="auto" w:fill="ffffff"/>
        </w:rPr>
        <w:t xml:space="preserve"> </w:t>
      </w:r>
      <w:r>
        <w:rPr>
          <w:spacing w:val="5"/>
          <w:shd w:val="clear" w:color="auto" w:fill="ffffff"/>
        </w:rPr>
        <w:t xml:space="preserve">«Прогулки по Обскому водохранилищу»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ООО «Маяк-сервис» </w:t>
      </w:r>
      <w:r>
        <w:rPr>
          <w:spacing w:val="5"/>
          <w:shd w:val="clear" w:color="auto" w:fill="ffffff"/>
        </w:rPr>
        <w:t xml:space="preserve">(приобретение катамарана);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</w:t>
      </w:r>
      <w:r>
        <w:rPr>
          <w:spacing w:val="5"/>
          <w:shd w:val="clear" w:color="auto" w:fill="ffffff"/>
        </w:rPr>
        <w:t xml:space="preserve"> </w:t>
      </w:r>
      <w:r>
        <w:rPr>
          <w:spacing w:val="5"/>
          <w:shd w:val="clear" w:color="auto" w:fill="ffffff"/>
        </w:rPr>
        <w:t xml:space="preserve">«Мобильный </w:t>
      </w:r>
      <w:r>
        <w:rPr>
          <w:spacing w:val="5"/>
          <w:shd w:val="clear" w:color="auto" w:fill="ffffff"/>
        </w:rPr>
        <w:t xml:space="preserve">фудтрак</w:t>
      </w:r>
      <w:r>
        <w:rPr>
          <w:spacing w:val="5"/>
          <w:shd w:val="clear" w:color="auto" w:fill="ffffff"/>
        </w:rPr>
        <w:t xml:space="preserve">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ООО «Сосновый Бор» </w:t>
      </w:r>
      <w:r>
        <w:rPr>
          <w:spacing w:val="5"/>
          <w:shd w:val="clear" w:color="auto" w:fill="ffffff"/>
        </w:rPr>
        <w:t xml:space="preserve">(приобретение точки мобильного </w:t>
      </w:r>
      <w:r>
        <w:rPr>
          <w:spacing w:val="5"/>
          <w:shd w:val="clear" w:color="auto" w:fill="ffffff"/>
        </w:rPr>
        <w:t xml:space="preserve">фудтрака</w:t>
      </w:r>
      <w:r>
        <w:rPr>
          <w:spacing w:val="5"/>
          <w:shd w:val="clear" w:color="auto" w:fill="ffffff"/>
        </w:rPr>
        <w:t xml:space="preserve">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 «Создан</w:t>
      </w:r>
      <w:r>
        <w:rPr>
          <w:spacing w:val="5"/>
          <w:shd w:val="clear" w:color="auto" w:fill="ffffff"/>
        </w:rPr>
        <w:t xml:space="preserve">ие на территории Парка музеев «Г</w:t>
      </w:r>
      <w:r>
        <w:rPr>
          <w:spacing w:val="5"/>
          <w:shd w:val="clear" w:color="auto" w:fill="ffffff"/>
        </w:rPr>
        <w:t xml:space="preserve">алерея времени» интерактивных экспозиций на базе аппаратно-программных комплексов» </w:t>
      </w:r>
      <w:r>
        <w:rPr>
          <w:spacing w:val="5"/>
          <w:shd w:val="clear" w:color="auto" w:fill="ffffff"/>
        </w:rPr>
        <w:t xml:space="preserve">ООО «</w:t>
      </w:r>
      <w:r>
        <w:rPr>
          <w:spacing w:val="5"/>
          <w:shd w:val="clear" w:color="auto" w:fill="ffffff"/>
        </w:rPr>
        <w:t xml:space="preserve">РЕТРО МУЗЕЙ</w:t>
      </w:r>
      <w:r>
        <w:rPr>
          <w:spacing w:val="5"/>
          <w:shd w:val="clear" w:color="auto" w:fill="ffffff"/>
        </w:rPr>
        <w:t xml:space="preserve">»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(</w:t>
      </w:r>
      <w:r>
        <w:rPr>
          <w:spacing w:val="5"/>
          <w:shd w:val="clear" w:color="auto" w:fill="ffffff"/>
        </w:rPr>
        <w:t xml:space="preserve">и</w:t>
      </w:r>
      <w:r>
        <w:rPr>
          <w:spacing w:val="5"/>
          <w:shd w:val="clear" w:color="auto" w:fill="ffffff"/>
        </w:rPr>
        <w:t xml:space="preserve">зготовление, поставка и монтаж интерактивных экспонатов на основе аппаратн</w:t>
      </w:r>
      <w:r>
        <w:rPr>
          <w:spacing w:val="5"/>
          <w:shd w:val="clear" w:color="auto" w:fill="ffffff"/>
        </w:rPr>
        <w:t xml:space="preserve">о-программных комплексов)</w:t>
      </w:r>
      <w:r>
        <w:rPr>
          <w:spacing w:val="5"/>
          <w:shd w:val="clear" w:color="auto" w:fill="ffffff"/>
        </w:rPr>
        <w:t xml:space="preserve">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 «Скоростная лодка с мотором и спасательными жилетами для организации туров по Берди»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ИП </w:t>
      </w:r>
      <w:r>
        <w:rPr>
          <w:spacing w:val="5"/>
          <w:shd w:val="clear" w:color="auto" w:fill="ffffff"/>
        </w:rPr>
        <w:t xml:space="preserve">Никифиров</w:t>
      </w:r>
      <w:r>
        <w:rPr>
          <w:spacing w:val="5"/>
          <w:shd w:val="clear" w:color="auto" w:fill="ffffff"/>
        </w:rPr>
        <w:t xml:space="preserve"> В.И. </w:t>
      </w:r>
      <w:r>
        <w:rPr>
          <w:spacing w:val="5"/>
          <w:shd w:val="clear" w:color="auto" w:fill="ffffff"/>
        </w:rPr>
        <w:t xml:space="preserve">(</w:t>
      </w:r>
      <w:r>
        <w:rPr>
          <w:spacing w:val="5"/>
          <w:shd w:val="clear" w:color="auto" w:fill="ffffff"/>
        </w:rPr>
        <w:t xml:space="preserve">п</w:t>
      </w:r>
      <w:r>
        <w:rPr>
          <w:spacing w:val="5"/>
          <w:shd w:val="clear" w:color="auto" w:fill="ffffff"/>
        </w:rPr>
        <w:t xml:space="preserve">риобретение лодочного мотора, лодки и комплектующих, спасательных жилетов);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</w:t>
      </w:r>
      <w:r>
        <w:rPr>
          <w:spacing w:val="5"/>
          <w:shd w:val="clear" w:color="auto" w:fill="ffffff"/>
        </w:rPr>
        <w:t xml:space="preserve"> </w:t>
      </w:r>
      <w:r>
        <w:rPr>
          <w:spacing w:val="5"/>
          <w:shd w:val="clear" w:color="auto" w:fill="ffffff"/>
        </w:rPr>
        <w:t xml:space="preserve">«Озерный кластер – Живая история»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ООО Санаторий «Озеро Карачи» </w:t>
      </w:r>
      <w:r>
        <w:rPr>
          <w:spacing w:val="5"/>
          <w:shd w:val="clear" w:color="auto" w:fill="ffffff"/>
        </w:rPr>
        <w:t xml:space="preserve">(приобретение транспортного средства (автобус);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</w:t>
      </w:r>
      <w:r>
        <w:rPr>
          <w:spacing w:val="5"/>
          <w:shd w:val="clear" w:color="auto" w:fill="ffffff"/>
        </w:rPr>
        <w:t xml:space="preserve"> </w:t>
      </w:r>
      <w:r>
        <w:rPr>
          <w:spacing w:val="5"/>
          <w:shd w:val="clear" w:color="auto" w:fill="ffffff"/>
        </w:rPr>
        <w:t xml:space="preserve">«Прокат техники для путешествий по бездорожью «РОКАДА</w:t>
      </w:r>
      <w:r>
        <w:rPr>
          <w:spacing w:val="5"/>
          <w:shd w:val="clear" w:color="auto" w:fill="ffffff"/>
        </w:rPr>
        <w:t xml:space="preserve">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  </w:t>
      </w:r>
      <w:r>
        <w:rPr>
          <w:spacing w:val="5"/>
          <w:shd w:val="clear" w:color="auto" w:fill="ffffff"/>
        </w:rPr>
        <w:t xml:space="preserve">                    </w:t>
      </w:r>
      <w:r>
        <w:rPr>
          <w:spacing w:val="5"/>
          <w:shd w:val="clear" w:color="auto" w:fill="ffffff"/>
        </w:rPr>
        <w:t xml:space="preserve">ООО «СИБИРЯК РЕЗОРТ»</w:t>
      </w:r>
      <w:r>
        <w:rPr>
          <w:spacing w:val="5"/>
          <w:shd w:val="clear" w:color="auto" w:fill="ffffff"/>
        </w:rPr>
        <w:t xml:space="preserve"> (приобретение оборудования для проката);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 «Создание инфраструктуры досуга на берегу озера в АО «Санаторий Доволенский»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АО «Санаторий «Доволенский» </w:t>
      </w:r>
      <w:r>
        <w:rPr>
          <w:spacing w:val="5"/>
          <w:shd w:val="clear" w:color="auto" w:fill="ffffff"/>
        </w:rPr>
        <w:t xml:space="preserve">(создание современного освещения территории, создание входа на пирс в виде арки, создание малых архитектурны</w:t>
      </w:r>
      <w:r>
        <w:rPr>
          <w:spacing w:val="5"/>
          <w:shd w:val="clear" w:color="auto" w:fill="ffffff"/>
        </w:rPr>
        <w:t xml:space="preserve">х форм, обустройство зоны у кафе на сваях, создание зоны медитации у костра, приобретение моторной лодки для прогулок по озеру, прогулочных катамаранов, весельной лодки, комплекта для сап серфинга, водных лыж, надувного водного банана, буксируемого баллона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(ватрушка), </w:t>
      </w:r>
      <w:r>
        <w:rPr>
          <w:spacing w:val="5"/>
          <w:shd w:val="clear" w:color="auto" w:fill="ffffff"/>
        </w:rPr>
        <w:t xml:space="preserve">топиария</w:t>
      </w:r>
      <w:r>
        <w:rPr>
          <w:spacing w:val="5"/>
          <w:shd w:val="clear" w:color="auto" w:fill="ffffff"/>
        </w:rPr>
        <w:t xml:space="preserve">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 «Реконструкция </w:t>
      </w:r>
      <w:r>
        <w:rPr>
          <w:spacing w:val="5"/>
          <w:shd w:val="clear" w:color="auto" w:fill="ffffff"/>
        </w:rPr>
        <w:t xml:space="preserve">акватермального</w:t>
      </w:r>
      <w:r>
        <w:rPr>
          <w:spacing w:val="5"/>
          <w:shd w:val="clear" w:color="auto" w:fill="ffffff"/>
        </w:rPr>
        <w:t xml:space="preserve"> комплекса </w:t>
      </w:r>
      <w:r>
        <w:rPr>
          <w:spacing w:val="5"/>
          <w:shd w:val="clear" w:color="auto" w:fill="ffffff"/>
        </w:rPr>
        <w:t xml:space="preserve">МореSPA</w:t>
      </w:r>
      <w:r>
        <w:rPr>
          <w:spacing w:val="5"/>
          <w:shd w:val="clear" w:color="auto" w:fill="ffffff"/>
        </w:rPr>
        <w:t xml:space="preserve">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АО «Санаторий-профилакторий «Сибиряк» </w:t>
      </w:r>
      <w:r>
        <w:rPr>
          <w:spacing w:val="5"/>
          <w:shd w:val="clear" w:color="auto" w:fill="ffffff"/>
        </w:rPr>
        <w:t xml:space="preserve">(строительно-подрядные работы, отделочные работы по стенам, отделочные работы парилок, электроснабжение, кондиционирование и вентиляция, мебель, оборудование, оснащение);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</w:t>
      </w:r>
      <w:r>
        <w:rPr>
          <w:spacing w:val="5"/>
          <w:shd w:val="clear" w:color="auto" w:fill="ffffff"/>
        </w:rPr>
        <w:t xml:space="preserve"> </w:t>
      </w:r>
      <w:r>
        <w:rPr>
          <w:spacing w:val="5"/>
          <w:shd w:val="clear" w:color="auto" w:fill="ffffff"/>
        </w:rPr>
        <w:t xml:space="preserve">«Строительство гостиничного комплекса»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ИП </w:t>
      </w:r>
      <w:r>
        <w:rPr>
          <w:spacing w:val="5"/>
          <w:shd w:val="clear" w:color="auto" w:fill="ffffff"/>
        </w:rPr>
        <w:t xml:space="preserve">Шабалдин</w:t>
      </w:r>
      <w:r>
        <w:rPr>
          <w:spacing w:val="5"/>
          <w:shd w:val="clear" w:color="auto" w:fill="ffffff"/>
        </w:rPr>
        <w:t xml:space="preserve"> А.А.</w:t>
      </w:r>
      <w:r>
        <w:rPr>
          <w:spacing w:val="5"/>
          <w:shd w:val="clear" w:color="auto" w:fill="ffffff"/>
        </w:rPr>
        <w:t xml:space="preserve"> (внутренняя отделка, приобретение гостиничного оборудования);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 Центр пляжных развлечений «Радость жизни»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ИП </w:t>
      </w:r>
      <w:r>
        <w:rPr>
          <w:spacing w:val="5"/>
          <w:shd w:val="clear" w:color="auto" w:fill="ffffff"/>
        </w:rPr>
        <w:t xml:space="preserve">Лиждвой</w:t>
      </w:r>
      <w:r>
        <w:rPr>
          <w:spacing w:val="5"/>
          <w:shd w:val="clear" w:color="auto" w:fill="ffffff"/>
        </w:rPr>
        <w:t xml:space="preserve"> А.В.</w:t>
      </w:r>
      <w:r>
        <w:rPr>
          <w:spacing w:val="5"/>
          <w:shd w:val="clear" w:color="auto" w:fill="ffffff"/>
        </w:rPr>
        <w:t xml:space="preserve"> (ремонт и обустройство дома для гостей, обустройство пляжной зоны, приобретение водоплавающего оборудования, строите</w:t>
      </w:r>
      <w:r>
        <w:rPr>
          <w:spacing w:val="5"/>
          <w:shd w:val="clear" w:color="auto" w:fill="ffffff"/>
        </w:rPr>
        <w:t xml:space="preserve">льство открытого детского кафе)</w:t>
      </w:r>
      <w:r>
        <w:rPr>
          <w:spacing w:val="5"/>
          <w:shd w:val="clear" w:color="auto" w:fill="ffffff"/>
        </w:rPr>
        <w:t xml:space="preserve">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</w:t>
      </w:r>
      <w:r>
        <w:rPr>
          <w:spacing w:val="5"/>
          <w:shd w:val="clear" w:color="auto" w:fill="ffffff"/>
        </w:rPr>
        <w:t xml:space="preserve"> </w:t>
      </w:r>
      <w:r>
        <w:rPr>
          <w:spacing w:val="5"/>
          <w:shd w:val="clear" w:color="auto" w:fill="ffffff"/>
        </w:rPr>
        <w:t xml:space="preserve">«Увеличение номерного фонда в 1,6 раз, развитие туристской инфраструктуры»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ООО «</w:t>
      </w:r>
      <w:r>
        <w:rPr>
          <w:spacing w:val="5"/>
          <w:shd w:val="clear" w:color="auto" w:fill="ffffff"/>
        </w:rPr>
        <w:t xml:space="preserve">Бор-1</w:t>
      </w:r>
      <w:r>
        <w:rPr>
          <w:spacing w:val="5"/>
          <w:shd w:val="clear" w:color="auto" w:fill="ffffff"/>
        </w:rPr>
        <w:t xml:space="preserve">»</w:t>
      </w:r>
      <w:r>
        <w:rPr>
          <w:spacing w:val="5"/>
          <w:shd w:val="clear" w:color="auto" w:fill="ffffff"/>
        </w:rPr>
        <w:t xml:space="preserve"> (</w:t>
      </w:r>
      <w:r>
        <w:rPr>
          <w:spacing w:val="5"/>
          <w:shd w:val="clear" w:color="auto" w:fill="ffffff"/>
        </w:rPr>
        <w:t xml:space="preserve">с</w:t>
      </w:r>
      <w:r>
        <w:rPr>
          <w:spacing w:val="5"/>
          <w:shd w:val="clear" w:color="auto" w:fill="ffffff"/>
        </w:rPr>
        <w:t xml:space="preserve">троительство, отделка и дооснащение номеро</w:t>
      </w:r>
      <w:r>
        <w:rPr>
          <w:spacing w:val="5"/>
          <w:shd w:val="clear" w:color="auto" w:fill="ffffff"/>
        </w:rPr>
        <w:t xml:space="preserve">в Туристических гостиниц)</w:t>
      </w:r>
      <w:r>
        <w:rPr>
          <w:spacing w:val="5"/>
          <w:shd w:val="clear" w:color="auto" w:fill="ffffff"/>
        </w:rPr>
        <w:t xml:space="preserve">;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spacing w:val="5"/>
          <w:shd w:val="clear" w:color="auto" w:fill="ffffff"/>
        </w:rPr>
      </w:pPr>
      <w:r>
        <w:rPr>
          <w:spacing w:val="5"/>
          <w:shd w:val="clear" w:color="auto" w:fill="ffffff"/>
        </w:rPr>
        <w:t xml:space="preserve">- «</w:t>
      </w:r>
      <w:r>
        <w:rPr>
          <w:spacing w:val="5"/>
          <w:shd w:val="clear" w:color="auto" w:fill="ffffff"/>
        </w:rPr>
        <w:t xml:space="preserve">ЭкоДеревня</w:t>
      </w:r>
      <w:r>
        <w:rPr>
          <w:spacing w:val="5"/>
          <w:shd w:val="clear" w:color="auto" w:fill="ffffff"/>
        </w:rPr>
        <w:t xml:space="preserve">»</w:t>
      </w:r>
      <w:r>
        <w:rPr>
          <w:spacing w:val="5"/>
          <w:shd w:val="clear" w:color="auto" w:fill="ffffff"/>
        </w:rPr>
        <w:t xml:space="preserve">,</w:t>
      </w:r>
      <w:r>
        <w:rPr>
          <w:spacing w:val="5"/>
          <w:shd w:val="clear" w:color="auto" w:fill="ffffff"/>
        </w:rPr>
        <w:t xml:space="preserve"> </w:t>
      </w:r>
      <w:r>
        <w:rPr>
          <w:spacing w:val="5"/>
          <w:shd w:val="clear" w:color="auto" w:fill="ffffff"/>
        </w:rPr>
        <w:t xml:space="preserve">ООО </w:t>
      </w:r>
      <w:r>
        <w:rPr>
          <w:spacing w:val="5"/>
          <w:shd w:val="clear" w:color="auto" w:fill="ffffff"/>
        </w:rPr>
        <w:t xml:space="preserve">«</w:t>
      </w:r>
      <w:r>
        <w:rPr>
          <w:spacing w:val="5"/>
          <w:shd w:val="clear" w:color="auto" w:fill="ffffff"/>
        </w:rPr>
        <w:t xml:space="preserve">Аксиома Капитал</w:t>
      </w:r>
      <w:r>
        <w:rPr>
          <w:spacing w:val="5"/>
          <w:shd w:val="clear" w:color="auto" w:fill="ffffff"/>
        </w:rPr>
        <w:t xml:space="preserve">»</w:t>
      </w:r>
      <w:r>
        <w:rPr>
          <w:spacing w:val="5"/>
          <w:shd w:val="clear" w:color="auto" w:fill="ffffff"/>
        </w:rPr>
        <w:t xml:space="preserve"> (</w:t>
      </w:r>
      <w:r>
        <w:rPr>
          <w:spacing w:val="5"/>
          <w:shd w:val="clear" w:color="auto" w:fill="ffffff"/>
        </w:rPr>
        <w:t xml:space="preserve">п</w:t>
      </w:r>
      <w:r>
        <w:rPr>
          <w:spacing w:val="5"/>
          <w:shd w:val="clear" w:color="auto" w:fill="ffffff"/>
        </w:rPr>
        <w:t xml:space="preserve">окупка оборудования для ресторана, строительство русской печи, приобретение автотранспортных средств (мини-погрузчик), обустройство объектов туризма (покупка септиков)</w:t>
      </w:r>
      <w:r>
        <w:rPr>
          <w:spacing w:val="5"/>
          <w:shd w:val="clear" w:color="auto" w:fill="ffffff"/>
        </w:rPr>
        <w:t xml:space="preserve">.</w:t>
      </w:r>
      <w:r>
        <w:rPr>
          <w:spacing w:val="5"/>
          <w:shd w:val="clear" w:color="auto" w:fill="ffffff"/>
        </w:rPr>
      </w:r>
    </w:p>
    <w:p>
      <w:pPr>
        <w:ind w:firstLine="567"/>
        <w:jc w:val="both"/>
        <w:rPr>
          <w:b/>
          <w:i/>
        </w:rPr>
      </w:pPr>
      <w:r>
        <w:t xml:space="preserve">Таким образом, плановое значение целевого индикатора достигнуто.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  <w:lang w:val="en-US"/>
        </w:rPr>
        <w:t xml:space="preserve">V</w:t>
      </w:r>
      <w:r>
        <w:rPr>
          <w:b/>
          <w:i/>
        </w:rPr>
        <w:t xml:space="preserve">. </w:t>
      </w:r>
      <w:r>
        <w:rPr>
          <w:b/>
          <w:i/>
        </w:rPr>
        <w:t xml:space="preserve">П</w:t>
      </w:r>
      <w:r>
        <w:rPr>
          <w:b/>
          <w:i/>
        </w:rPr>
        <w:t xml:space="preserve">оказатели </w:t>
      </w:r>
      <w:r>
        <w:rPr>
          <w:b/>
          <w:i/>
        </w:rPr>
        <w:t xml:space="preserve">Комплекса процессных мероприятий «</w:t>
      </w:r>
      <w:r>
        <w:rPr>
          <w:b/>
          <w:i/>
        </w:rPr>
        <w:t xml:space="preserve">Повышение качества услуг в сфере туризма Новосибирской области и внедрение стандартов гостеприимства</w:t>
      </w:r>
      <w:r>
        <w:rPr>
          <w:b/>
          <w:i/>
        </w:rPr>
        <w:t xml:space="preserve">»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6</w:t>
      </w:r>
      <w:r>
        <w:rPr>
          <w:b/>
          <w:i/>
        </w:rPr>
        <w:t xml:space="preserve">. Количество муниципальных образований Новосибирской области, на территории которых внедрена система туристской навигации.</w:t>
      </w:r>
      <w:r>
        <w:rPr>
          <w:b/>
          <w:i/>
        </w:rPr>
      </w:r>
    </w:p>
    <w:p>
      <w:pPr>
        <w:pStyle w:val="980"/>
        <w:ind w:firstLine="567"/>
        <w:rPr>
          <w:b/>
          <w:i/>
        </w:rPr>
      </w:pPr>
      <w:r>
        <w:rPr>
          <w:lang w:eastAsia="ru-RU"/>
        </w:rPr>
        <w:t xml:space="preserve">В отчетном году и</w:t>
      </w:r>
      <w:r>
        <w:rPr>
          <w:lang w:eastAsia="ru-RU"/>
        </w:rPr>
        <w:t xml:space="preserve">зготовлены и установлены указатели системы навигации и ориентирующей информации для туристов в количестве 112 штук на территории 25 муниципальных образований</w:t>
      </w:r>
      <w:r>
        <w:rPr>
          <w:lang w:eastAsia="ru-RU"/>
        </w:rPr>
        <w:t xml:space="preserve">. </w:t>
      </w:r>
      <w:r>
        <w:t xml:space="preserve">Таким образом, плановое значение целевого индикатора достигнуто.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7</w:t>
      </w:r>
      <w:r>
        <w:rPr>
          <w:b/>
          <w:i/>
        </w:rPr>
        <w:t xml:space="preserve">. Численность лиц, прошедших обучение, повышение квалификации по направлению «туризм».</w:t>
      </w:r>
      <w:r>
        <w:rPr>
          <w:b/>
          <w:i/>
        </w:rPr>
      </w:r>
    </w:p>
    <w:p>
      <w:pPr>
        <w:pStyle w:val="980"/>
        <w:ind w:firstLine="567"/>
        <w:rPr>
          <w:b/>
          <w:i/>
        </w:rPr>
      </w:pPr>
      <w:r>
        <w:rPr>
          <w:spacing w:val="5"/>
          <w:shd w:val="clear" w:color="auto" w:fill="ffffff"/>
          <w:lang w:eastAsia="ru-RU"/>
        </w:rPr>
        <w:t xml:space="preserve">Оказаны услуги по дополнительному профессиональному образованию (повышение квалификации</w:t>
      </w:r>
      <w:r>
        <w:rPr>
          <w:spacing w:val="5"/>
          <w:shd w:val="clear" w:color="auto" w:fill="ffffff"/>
          <w:lang w:eastAsia="ru-RU"/>
        </w:rPr>
        <w:t xml:space="preserve"> </w:t>
      </w:r>
      <w:r>
        <w:rPr>
          <w:spacing w:val="5"/>
          <w:shd w:val="clear" w:color="auto" w:fill="ffffff"/>
          <w:lang w:eastAsia="ru-RU"/>
        </w:rPr>
        <w:t xml:space="preserve">по направлению «туризм»</w:t>
      </w:r>
      <w:r>
        <w:rPr>
          <w:spacing w:val="5"/>
          <w:shd w:val="clear" w:color="auto" w:fill="ffffff"/>
          <w:lang w:eastAsia="ru-RU"/>
        </w:rPr>
        <w:t xml:space="preserve">).</w:t>
      </w:r>
      <w:r>
        <w:t xml:space="preserve"> </w:t>
      </w:r>
      <w:r>
        <w:rPr>
          <w:spacing w:val="5"/>
          <w:shd w:val="clear" w:color="auto" w:fill="ffffff"/>
          <w:lang w:eastAsia="ru-RU"/>
        </w:rPr>
        <w:t xml:space="preserve">По итогам проведения мероприятия обучение прошло 64 человека</w:t>
      </w:r>
      <w:r>
        <w:rPr>
          <w:spacing w:val="5"/>
          <w:shd w:val="clear" w:color="auto" w:fill="ffffff"/>
          <w:lang w:eastAsia="ru-RU"/>
        </w:rPr>
        <w:t xml:space="preserve">. </w:t>
      </w:r>
      <w:r>
        <w:t xml:space="preserve">Таким образом, планово</w:t>
      </w:r>
      <w:r>
        <w:t xml:space="preserve">е значение целевого индикатора</w:t>
      </w:r>
      <w:r>
        <w:t xml:space="preserve"> достигнуто.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  <w:lang w:val="en-US"/>
        </w:rPr>
        <w:t xml:space="preserve">V</w:t>
      </w:r>
      <w:r>
        <w:rPr>
          <w:b/>
          <w:i/>
          <w:lang w:val="en-US"/>
        </w:rPr>
        <w:t xml:space="preserve">I</w:t>
      </w:r>
      <w:r>
        <w:rPr>
          <w:b/>
          <w:i/>
        </w:rPr>
        <w:t xml:space="preserve">. </w:t>
      </w:r>
      <w:r>
        <w:rPr>
          <w:b/>
          <w:i/>
        </w:rPr>
        <w:t xml:space="preserve">П</w:t>
      </w:r>
      <w:r>
        <w:rPr>
          <w:b/>
          <w:i/>
        </w:rPr>
        <w:t xml:space="preserve">оказатели </w:t>
      </w:r>
      <w:r>
        <w:rPr>
          <w:b/>
          <w:i/>
        </w:rPr>
        <w:t xml:space="preserve">Комплекса процессных мероприятий «</w:t>
      </w:r>
      <w:r>
        <w:rPr>
          <w:b/>
          <w:i/>
        </w:rPr>
        <w:t xml:space="preserve">Повышение узнаваемости туристических продуктов Новосибирской области</w:t>
      </w:r>
      <w:r>
        <w:rPr>
          <w:b/>
          <w:i/>
        </w:rPr>
        <w:t xml:space="preserve">»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8</w:t>
      </w:r>
      <w:r>
        <w:rPr>
          <w:b/>
          <w:i/>
        </w:rPr>
        <w:t xml:space="preserve">. Количество созданных информационных материалов о туристическом потенциале Новосибирской области.</w:t>
      </w:r>
      <w:r>
        <w:rPr>
          <w:b/>
          <w:i/>
        </w:rPr>
      </w:r>
    </w:p>
    <w:p>
      <w:pPr>
        <w:pStyle w:val="980"/>
        <w:ind w:firstLine="567"/>
        <w:rPr>
          <w:spacing w:val="5"/>
          <w:shd w:val="clear" w:color="auto" w:fill="ffffff"/>
          <w:lang w:eastAsia="ru-RU"/>
        </w:rPr>
      </w:pPr>
      <w:r>
        <w:rPr>
          <w:spacing w:val="5"/>
          <w:shd w:val="clear" w:color="auto" w:fill="ffffff"/>
          <w:lang w:eastAsia="ru-RU"/>
        </w:rPr>
        <w:t xml:space="preserve">В рамках мероприятия подготовлены информационные материалы в количестве 1</w:t>
      </w:r>
      <w:r>
        <w:rPr>
          <w:spacing w:val="5"/>
          <w:shd w:val="clear" w:color="auto" w:fill="ffffff"/>
          <w:lang w:eastAsia="ru-RU"/>
        </w:rPr>
        <w:t xml:space="preserve">5</w:t>
      </w:r>
      <w:r>
        <w:rPr>
          <w:spacing w:val="5"/>
          <w:shd w:val="clear" w:color="auto" w:fill="ffffff"/>
          <w:lang w:eastAsia="ru-RU"/>
        </w:rPr>
        <w:t xml:space="preserve"> штук</w:t>
      </w:r>
      <w:r>
        <w:rPr>
          <w:spacing w:val="5"/>
          <w:shd w:val="clear" w:color="auto" w:fill="ffffff"/>
          <w:lang w:eastAsia="ru-RU"/>
        </w:rPr>
        <w:t xml:space="preserve">, в том числе</w:t>
      </w:r>
      <w:r>
        <w:rPr>
          <w:spacing w:val="5"/>
          <w:shd w:val="clear" w:color="auto" w:fill="ffffff"/>
          <w:lang w:eastAsia="ru-RU"/>
        </w:rPr>
        <w:t xml:space="preserve">:</w:t>
      </w:r>
      <w:r>
        <w:rPr>
          <w:spacing w:val="5"/>
          <w:shd w:val="clear" w:color="auto" w:fill="ffffff"/>
          <w:lang w:eastAsia="ru-RU"/>
        </w:rPr>
      </w:r>
    </w:p>
    <w:p>
      <w:pPr>
        <w:pStyle w:val="980"/>
        <w:ind w:firstLine="567"/>
      </w:pPr>
      <w:r>
        <w:rPr>
          <w:spacing w:val="5"/>
          <w:shd w:val="clear" w:color="auto" w:fill="ffffff"/>
          <w:lang w:eastAsia="ru-RU"/>
        </w:rPr>
        <w:t xml:space="preserve">-</w:t>
      </w:r>
      <w:r>
        <w:rPr>
          <w:spacing w:val="5"/>
          <w:shd w:val="clear" w:color="auto" w:fill="ffffff"/>
          <w:lang w:eastAsia="ru-RU"/>
        </w:rPr>
        <w:t xml:space="preserve"> публикация в журналах «Отдых в России», «Высокий полет»,</w:t>
      </w:r>
      <w:r>
        <w:t xml:space="preserve"> </w:t>
      </w:r>
      <w:r>
        <w:t xml:space="preserve">«</w:t>
      </w:r>
      <w:r>
        <w:t xml:space="preserve">Россия: взгляд изнутри</w:t>
      </w:r>
      <w:r>
        <w:t xml:space="preserve">»</w:t>
      </w:r>
      <w:r>
        <w:t xml:space="preserve"> (</w:t>
      </w:r>
      <w:r>
        <w:t xml:space="preserve">приложение к печатному изданию </w:t>
      </w:r>
      <w:r>
        <w:t xml:space="preserve">«</w:t>
      </w:r>
      <w:r>
        <w:t xml:space="preserve">Хуаньц</w:t>
      </w:r>
      <w:r>
        <w:t xml:space="preserve">ю</w:t>
      </w:r>
      <w:r>
        <w:t xml:space="preserve"> шибао» (HUÁNQIÚ SHÍBÀO, Китай</w:t>
      </w:r>
      <w:r>
        <w:t xml:space="preserve">)</w:t>
      </w:r>
      <w:r>
        <w:t xml:space="preserve">;</w:t>
      </w:r>
      <w:r/>
    </w:p>
    <w:p>
      <w:pPr>
        <w:pStyle w:val="980"/>
        <w:ind w:firstLine="567"/>
      </w:pPr>
      <w:r>
        <w:t xml:space="preserve">- </w:t>
      </w:r>
      <w:r>
        <w:t xml:space="preserve">создан</w:t>
      </w:r>
      <w:r>
        <w:t xml:space="preserve">а</w:t>
      </w:r>
      <w:r>
        <w:t xml:space="preserve"> туристическ</w:t>
      </w:r>
      <w:r>
        <w:t xml:space="preserve">ая</w:t>
      </w:r>
      <w:r>
        <w:t xml:space="preserve"> карт</w:t>
      </w:r>
      <w:r>
        <w:t xml:space="preserve">а</w:t>
      </w:r>
      <w:r>
        <w:t xml:space="preserve"> по Мошковскому району, научн</w:t>
      </w:r>
      <w:r>
        <w:t xml:space="preserve">ый</w:t>
      </w:r>
      <w:r>
        <w:t xml:space="preserve"> каталог, карт</w:t>
      </w:r>
      <w:r>
        <w:t xml:space="preserve">а</w:t>
      </w:r>
      <w:r>
        <w:t xml:space="preserve">-путеводител</w:t>
      </w:r>
      <w:r>
        <w:t xml:space="preserve">ь</w:t>
      </w:r>
      <w:r>
        <w:t xml:space="preserve"> по Новосибирской области, карт</w:t>
      </w:r>
      <w:r>
        <w:t xml:space="preserve">а</w:t>
      </w:r>
      <w:r>
        <w:t xml:space="preserve"> гостя, путеводител</w:t>
      </w:r>
      <w:r>
        <w:t xml:space="preserve">ь</w:t>
      </w:r>
      <w:r>
        <w:t xml:space="preserve"> по Новосибирской области</w:t>
      </w:r>
      <w:r>
        <w:t xml:space="preserve">;</w:t>
      </w:r>
      <w:r/>
    </w:p>
    <w:p>
      <w:pPr>
        <w:pStyle w:val="980"/>
        <w:ind w:firstLine="567"/>
        <w:rPr>
          <w:spacing w:val="5"/>
          <w:shd w:val="clear" w:color="auto" w:fill="ffffff"/>
          <w:lang w:eastAsia="ru-RU"/>
        </w:rPr>
      </w:pPr>
      <w:r>
        <w:t xml:space="preserve">- </w:t>
      </w:r>
      <w:r>
        <w:t xml:space="preserve">проведена информационная компания, направленная на продвижение туристской привлекательности</w:t>
      </w:r>
      <w:r>
        <w:t xml:space="preserve">: </w:t>
      </w:r>
      <w:r>
        <w:t xml:space="preserve">публикация информации в ленте ТИЦ России, в Национальном календаре событий, на портале </w:t>
      </w:r>
      <w:r>
        <w:t xml:space="preserve">и в социальных сетях </w:t>
      </w:r>
      <w:r>
        <w:rPr>
          <w:lang w:val="en-US"/>
        </w:rPr>
        <w:t xml:space="preserve">EventsInRussia</w:t>
      </w:r>
      <w:r>
        <w:t xml:space="preserve">.</w:t>
      </w:r>
      <w:r>
        <w:rPr>
          <w:lang w:val="en-US"/>
        </w:rPr>
        <w:t xml:space="preserve">com</w:t>
      </w:r>
      <w:r>
        <w:t xml:space="preserve"> (4 источника), проведение викторины о Новосибирской области в мессенджерах </w:t>
      </w:r>
      <w:r>
        <w:rPr>
          <w:lang w:val="en-US"/>
        </w:rPr>
        <w:t xml:space="preserve">Telegram</w:t>
      </w:r>
      <w:r>
        <w:t xml:space="preserve">, </w:t>
      </w:r>
      <w:r>
        <w:rPr>
          <w:lang w:val="en-US"/>
        </w:rPr>
        <w:t xml:space="preserve">VkontakteRussiaTravel</w:t>
      </w:r>
      <w:r>
        <w:t xml:space="preserve">.</w:t>
      </w:r>
      <w:r>
        <w:rPr>
          <w:lang w:val="en-US"/>
        </w:rPr>
        <w:t xml:space="preserve">club</w:t>
      </w:r>
      <w:r>
        <w:rPr>
          <w:spacing w:val="5"/>
          <w:shd w:val="clear" w:color="auto" w:fill="ffffff"/>
          <w:lang w:eastAsia="ru-RU"/>
        </w:rPr>
        <w:t xml:space="preserve">. </w:t>
      </w:r>
      <w:r>
        <w:rPr>
          <w:spacing w:val="5"/>
          <w:shd w:val="clear" w:color="auto" w:fill="ffffff"/>
          <w:lang w:eastAsia="ru-RU"/>
        </w:rPr>
      </w:r>
    </w:p>
    <w:p>
      <w:pPr>
        <w:pStyle w:val="980"/>
        <w:ind w:firstLine="567"/>
      </w:pPr>
      <w:r>
        <w:t xml:space="preserve">Таким образом, плановое значение целевого индикатора достигнуто.</w:t>
      </w:r>
      <w:r>
        <w:t xml:space="preserve"> </w:t>
      </w:r>
      <w:r/>
    </w:p>
    <w:p>
      <w:pPr>
        <w:pStyle w:val="980"/>
        <w:ind w:firstLine="567"/>
        <w:rPr>
          <w:b/>
          <w:i/>
        </w:rPr>
      </w:pPr>
      <w:r>
        <w:rPr>
          <w:b/>
          <w:i/>
        </w:rPr>
        <w:t xml:space="preserve">9</w:t>
      </w:r>
      <w:r>
        <w:rPr>
          <w:b/>
          <w:i/>
        </w:rPr>
        <w:t xml:space="preserve">. Количество туристско-информационных пунктов</w:t>
      </w:r>
      <w:r>
        <w:rPr>
          <w:b/>
          <w:i/>
        </w:rPr>
      </w:r>
    </w:p>
    <w:p>
      <w:pPr>
        <w:pStyle w:val="980"/>
        <w:ind w:firstLine="567"/>
      </w:pPr>
      <w:r>
        <w:t xml:space="preserve">Обеспечен</w:t>
      </w:r>
      <w:r>
        <w:t xml:space="preserve">а</w:t>
      </w:r>
      <w:r>
        <w:t xml:space="preserve"> деятельност</w:t>
      </w:r>
      <w:r>
        <w:t xml:space="preserve">ь </w:t>
      </w:r>
      <w:r>
        <w:t xml:space="preserve">шести</w:t>
      </w:r>
      <w:r>
        <w:t xml:space="preserve"> туристско-информационн</w:t>
      </w:r>
      <w:r>
        <w:t xml:space="preserve">ых</w:t>
      </w:r>
      <w:r>
        <w:t xml:space="preserve"> центр</w:t>
      </w:r>
      <w:r>
        <w:t xml:space="preserve">ов</w:t>
      </w:r>
      <w:r>
        <w:t xml:space="preserve">, действующих на территории</w:t>
      </w:r>
      <w:r>
        <w:t xml:space="preserve"> Новосибирской области</w:t>
      </w:r>
      <w:r>
        <w:t xml:space="preserve">,</w:t>
      </w:r>
      <w:r>
        <w:t xml:space="preserve"> путем обеспечения </w:t>
      </w:r>
      <w:r>
        <w:t xml:space="preserve">их </w:t>
      </w:r>
      <w:r>
        <w:t xml:space="preserve">информационными материалами (брошюры, раздаточный материал)</w:t>
      </w:r>
      <w:r>
        <w:t xml:space="preserve">:</w:t>
      </w:r>
      <w:r/>
    </w:p>
    <w:p>
      <w:pPr>
        <w:pStyle w:val="980"/>
        <w:ind w:firstLine="567"/>
      </w:pPr>
      <w:r>
        <w:t xml:space="preserve">1. </w:t>
      </w:r>
      <w:r>
        <w:t xml:space="preserve">Туристско-информационный центр Новос</w:t>
      </w:r>
      <w:r>
        <w:t xml:space="preserve">ибирской области</w:t>
      </w:r>
      <w:r>
        <w:t xml:space="preserve"> (далее – ТИЦ НСО)</w:t>
      </w:r>
      <w:r>
        <w:t xml:space="preserve">;</w:t>
      </w:r>
      <w:r/>
    </w:p>
    <w:p>
      <w:pPr>
        <w:pStyle w:val="980"/>
        <w:ind w:firstLine="567"/>
      </w:pPr>
      <w:r>
        <w:t xml:space="preserve">2. </w:t>
      </w:r>
      <w:r>
        <w:t xml:space="preserve">Туристско-информационный центр </w:t>
      </w:r>
      <w:r>
        <w:t xml:space="preserve">города </w:t>
      </w:r>
      <w:r>
        <w:t xml:space="preserve">Новосибирск</w:t>
      </w:r>
      <w:r>
        <w:t xml:space="preserve">а;</w:t>
      </w:r>
      <w:r>
        <w:t xml:space="preserve"> </w:t>
      </w:r>
      <w:r/>
    </w:p>
    <w:p>
      <w:pPr>
        <w:pStyle w:val="797"/>
        <w:ind w:left="0" w:firstLine="567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/>
          <w:sz w:val="28"/>
          <w:szCs w:val="28"/>
          <w:lang w:eastAsia="ar-SA"/>
        </w:rPr>
        <w:t xml:space="preserve">3. </w:t>
      </w:r>
      <w:r>
        <w:rPr>
          <w:rFonts w:ascii="Times New Roman" w:hAnsi="Times New Roman" w:eastAsia="Times New Roman"/>
          <w:sz w:val="28"/>
          <w:szCs w:val="28"/>
          <w:lang w:eastAsia="ar-SA"/>
        </w:rPr>
        <w:t xml:space="preserve">Туристско-информационный центр </w:t>
      </w:r>
      <w:r>
        <w:rPr>
          <w:rFonts w:ascii="Times New Roman" w:hAnsi="Times New Roman" w:eastAsia="Times New Roman"/>
          <w:sz w:val="28"/>
          <w:szCs w:val="28"/>
          <w:lang w:eastAsia="ar-SA"/>
        </w:rPr>
        <w:t xml:space="preserve">Искитимского района </w:t>
      </w:r>
      <w:r>
        <w:rPr>
          <w:rFonts w:ascii="Times New Roman" w:hAnsi="Times New Roman" w:eastAsia="Times New Roman"/>
          <w:sz w:val="28"/>
          <w:szCs w:val="28"/>
          <w:lang w:eastAsia="ar-SA"/>
        </w:rPr>
        <w:t xml:space="preserve">Новосибирской области;</w:t>
      </w:r>
      <w:r>
        <w:rPr>
          <w:rFonts w:ascii="Times New Roman" w:hAnsi="Times New Roman" w:eastAsia="Times New Roman"/>
          <w:sz w:val="28"/>
          <w:szCs w:val="28"/>
          <w:lang w:eastAsia="ar-SA"/>
        </w:rPr>
      </w:r>
    </w:p>
    <w:p>
      <w:pPr>
        <w:pStyle w:val="980"/>
        <w:ind w:firstLine="567"/>
      </w:pPr>
      <w:r>
        <w:t xml:space="preserve">4. </w:t>
      </w:r>
      <w:r>
        <w:t xml:space="preserve">Туристско-информационный центр</w:t>
      </w:r>
      <w:r>
        <w:t xml:space="preserve"> города Искитима;</w:t>
      </w:r>
      <w:r/>
    </w:p>
    <w:p>
      <w:pPr>
        <w:pStyle w:val="980"/>
        <w:ind w:firstLine="567"/>
      </w:pPr>
      <w:r>
        <w:t xml:space="preserve">5. </w:t>
      </w:r>
      <w:r>
        <w:t xml:space="preserve">Туристско-информационный центр</w:t>
      </w:r>
      <w:r>
        <w:t xml:space="preserve"> Маслянинского района Новосибирской области;</w:t>
      </w:r>
      <w:r/>
    </w:p>
    <w:p>
      <w:pPr>
        <w:pStyle w:val="980"/>
        <w:ind w:firstLine="567"/>
      </w:pPr>
      <w:r>
        <w:t xml:space="preserve">6. </w:t>
      </w:r>
      <w:r>
        <w:t xml:space="preserve">Туристско-информационный центр</w:t>
      </w:r>
      <w:r>
        <w:t xml:space="preserve"> Сузунского района Новосибирской области.</w:t>
      </w:r>
      <w:r/>
    </w:p>
    <w:p>
      <w:pPr>
        <w:pStyle w:val="980"/>
        <w:ind w:firstLine="567"/>
      </w:pPr>
      <w:r>
        <w:t xml:space="preserve">Таким образом целевой показатель </w:t>
      </w:r>
      <w:r>
        <w:t xml:space="preserve">перевыполнен</w:t>
      </w:r>
      <w:r>
        <w:t xml:space="preserve">.</w:t>
      </w:r>
      <w:r/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10</w:t>
      </w:r>
      <w:r>
        <w:rPr>
          <w:b/>
          <w:i/>
        </w:rPr>
        <w:t xml:space="preserve">. Количество мероприятий, способствующих продвижению туристских продуктов Новосибирской области, включая крупные региональные, межрегиональные и международные мероприятия.</w:t>
      </w:r>
      <w:r>
        <w:rPr>
          <w:b/>
          <w:i/>
        </w:rPr>
      </w:r>
    </w:p>
    <w:p>
      <w:pPr>
        <w:pStyle w:val="980"/>
        <w:ind w:firstLine="567"/>
      </w:pPr>
      <w:r>
        <w:t xml:space="preserve">С 3 по 5 апреля 2024 года в МВК «Новосибирск Экспоцентр» прошел форум индустрии гостепр</w:t>
      </w:r>
      <w:r>
        <w:t xml:space="preserve">иимства и туризма «Дикоросы». На торжественной церемонии открытия форума-выставки участников приветствовали Губернатор Новосибирской области Андрей Травников, директор Департамента развития туризма Министерства экономического развития Российской Федерации </w:t>
      </w:r>
      <w:r>
        <w:t xml:space="preserve">Алимбек</w:t>
      </w:r>
      <w:r>
        <w:t xml:space="preserve"> </w:t>
      </w:r>
      <w:r>
        <w:t xml:space="preserve">Хидзев</w:t>
      </w:r>
      <w:r>
        <w:t xml:space="preserve"> и руководитель проекта «Гастрономическая карта России» Екатерина</w:t>
      </w:r>
      <w:r>
        <w:t xml:space="preserve"> Шаповалова. В деловой программе Форума-выставки приняли участие представители федеральных и региональных органов исполнительной власти, Комитета Государственной Думы по туризму и развитию туристической инфраструктуры, первые лица и главные эксперты сферы </w:t>
      </w:r>
      <w:r>
        <w:t xml:space="preserve">HoReCa</w:t>
      </w:r>
      <w:r>
        <w:t xml:space="preserve">, отраслевых ассоциаций и профессиональных объединений. Участниками выставки стали более 150 компаний из России, Китая, Киргизии, Узбекистана, Таджикистана и Мьянмы. </w:t>
      </w:r>
      <w:r>
        <w:t xml:space="preserve">З</w:t>
      </w:r>
      <w:r>
        <w:t xml:space="preserve">а три дня площадку посетило 9 435 человек. На круглом столе «Международный туризм. Новые горизонты сотрудничества. Стратегические шаги для развития въездного туризма» спикерами выступили Генеральный консул Республики Союз Мьянма в г. Новосибирске господин </w:t>
      </w:r>
      <w:r>
        <w:t xml:space="preserve">Пьей</w:t>
      </w:r>
      <w:r>
        <w:t xml:space="preserve"> </w:t>
      </w:r>
      <w:r>
        <w:t xml:space="preserve">Пхьоу</w:t>
      </w:r>
      <w:r>
        <w:t xml:space="preserve"> Вей, Генеральный консул Киргизской Республики в г. Новосибирске Айбек </w:t>
      </w:r>
      <w:r>
        <w:t xml:space="preserve">Айдарбеков</w:t>
      </w:r>
      <w:r>
        <w:t xml:space="preserve">, почетный консул Республики Казахстан в г. Новосибирске Марат </w:t>
      </w:r>
      <w:r>
        <w:t xml:space="preserve">Калыкулов</w:t>
      </w:r>
      <w:r>
        <w:t xml:space="preserve">, и.о. Генерального консула Республики Узбекистан в г. Новосибирске </w:t>
      </w:r>
      <w:r>
        <w:t xml:space="preserve">Сарвархон</w:t>
      </w:r>
      <w:r>
        <w:t xml:space="preserve"> </w:t>
      </w:r>
      <w:r>
        <w:t xml:space="preserve">Босит</w:t>
      </w:r>
      <w:r>
        <w:t xml:space="preserve"> угли </w:t>
      </w:r>
      <w:r>
        <w:t xml:space="preserve">Ахматхонов</w:t>
      </w:r>
      <w:r>
        <w:t xml:space="preserve">. Всего в рамках Форума-выставки работали 5 образовательных и дискуссионных площадок с органами исполнительной власти, надзорными органами, представителями бизнеса и профессиональных сообществ. Состоялся отборочный этап Национальной премии «Бариста года</w:t>
      </w:r>
      <w:r>
        <w:t xml:space="preserve"> </w:t>
      </w:r>
      <w:r>
        <w:t xml:space="preserve">- 2024».</w:t>
      </w:r>
      <w:r/>
    </w:p>
    <w:p>
      <w:pPr>
        <w:pStyle w:val="980"/>
        <w:ind w:firstLine="567"/>
      </w:pPr>
      <w:r>
        <w:rPr>
          <w:color w:val="000000"/>
        </w:rPr>
        <w:t xml:space="preserve">В 2024 году министерство экономического развития Новосибирской области организ</w:t>
      </w:r>
      <w:r>
        <w:rPr>
          <w:color w:val="000000"/>
        </w:rPr>
        <w:t xml:space="preserve">овало</w:t>
      </w:r>
      <w:r>
        <w:rPr>
          <w:color w:val="000000"/>
        </w:rPr>
        <w:t xml:space="preserve"> участие региона в Международной выставке туристической индустрии «CITIE 2024», которая </w:t>
      </w:r>
      <w:r>
        <w:rPr>
          <w:color w:val="000000"/>
        </w:rPr>
        <w:t xml:space="preserve">прошла</w:t>
      </w:r>
      <w:r>
        <w:rPr>
          <w:color w:val="000000"/>
        </w:rPr>
        <w:t xml:space="preserve"> с 13 по 15 сентября 2024 года в </w:t>
      </w:r>
      <w:r>
        <w:rPr>
          <w:color w:val="000000"/>
        </w:rPr>
        <w:t xml:space="preserve">                             </w:t>
      </w:r>
      <w:r>
        <w:rPr>
          <w:color w:val="000000"/>
        </w:rPr>
        <w:t xml:space="preserve">г. Гуанчжоу, Китайская Народная Республика. CITIE – одна из крупнейших выставочных туристических площадок Китая. </w:t>
      </w:r>
      <w:r>
        <w:rPr>
          <w:color w:val="000000"/>
        </w:rPr>
        <w:t xml:space="preserve">В</w:t>
      </w:r>
      <w:r>
        <w:rPr>
          <w:color w:val="000000"/>
        </w:rPr>
        <w:t xml:space="preserve"> выставке при</w:t>
      </w:r>
      <w:r>
        <w:rPr>
          <w:color w:val="000000"/>
        </w:rPr>
        <w:t xml:space="preserve">няли</w:t>
      </w:r>
      <w:r>
        <w:rPr>
          <w:color w:val="000000"/>
        </w:rPr>
        <w:t xml:space="preserve"> участие туристические агентства, посольства и консульства, а также представители туриндустрии из более чем 50 стран мира.</w:t>
      </w:r>
      <w:r/>
    </w:p>
    <w:p>
      <w:pPr>
        <w:ind w:firstLine="567"/>
        <w:jc w:val="both"/>
        <w:rPr>
          <w:szCs w:val="24"/>
        </w:rPr>
      </w:pPr>
      <w:r>
        <w:rPr>
          <w:szCs w:val="24"/>
        </w:rPr>
        <w:t xml:space="preserve">В</w:t>
      </w:r>
      <w:r>
        <w:rPr>
          <w:szCs w:val="24"/>
        </w:rPr>
        <w:t xml:space="preserve"> марте 2024 года сотрудники министерства экономического развития Новосибирской области </w:t>
      </w:r>
      <w:r>
        <w:rPr>
          <w:szCs w:val="24"/>
        </w:rPr>
        <w:t xml:space="preserve">совместно с представителями турбизнеса региона приняли участие в деловой части программы Международной выставки «MITT». На стенде региона были презентованы возможности научно-популярного туризма Новосибирской области, а также новые туристические маршруты. </w:t>
      </w:r>
      <w:r>
        <w:rPr>
          <w:szCs w:val="24"/>
        </w:rPr>
      </w:r>
    </w:p>
    <w:p>
      <w:pPr>
        <w:pStyle w:val="980"/>
        <w:ind w:firstLine="567"/>
      </w:pPr>
      <w:r>
        <w:t xml:space="preserve">ТИЦ НСО о</w:t>
      </w:r>
      <w:r>
        <w:t xml:space="preserve">рганизованы 3 информационных тура:</w:t>
      </w:r>
      <w:r/>
    </w:p>
    <w:p>
      <w:pPr>
        <w:pStyle w:val="980"/>
        <w:ind w:firstLine="567"/>
      </w:pPr>
      <w:r>
        <w:t xml:space="preserve">- «Новосибирская область. Впечатления здесь»;</w:t>
      </w:r>
      <w:r/>
    </w:p>
    <w:p>
      <w:pPr>
        <w:pStyle w:val="980"/>
        <w:ind w:firstLine="567"/>
      </w:pPr>
      <w:r>
        <w:t xml:space="preserve">- тур в рамках реализации проекта «ВК-места. Новосибирская область»;</w:t>
      </w:r>
      <w:r/>
    </w:p>
    <w:p>
      <w:pPr>
        <w:pStyle w:val="980"/>
        <w:ind w:firstLine="567"/>
      </w:pPr>
      <w:r>
        <w:t xml:space="preserve">- тур по Новосибирской области для съемочной группы «Повара на колесах».</w:t>
      </w:r>
      <w:r/>
    </w:p>
    <w:p>
      <w:pPr>
        <w:pStyle w:val="980"/>
        <w:ind w:firstLine="567"/>
        <w:rPr>
          <w:b/>
          <w:i/>
        </w:rPr>
      </w:pPr>
      <w:r>
        <w:t xml:space="preserve">Таким образом, плановое значение целевого индикатора достигнуто.</w:t>
      </w:r>
      <w:r>
        <w:rPr>
          <w:b/>
          <w:i/>
        </w:rPr>
      </w:r>
    </w:p>
    <w:p>
      <w:pPr>
        <w:ind w:firstLine="567"/>
        <w:jc w:val="both"/>
        <w:rPr>
          <w:b/>
          <w:i/>
        </w:rPr>
      </w:pPr>
      <w:r>
        <w:rPr>
          <w:b/>
          <w:i/>
        </w:rPr>
        <w:t xml:space="preserve">1</w:t>
      </w:r>
      <w:r>
        <w:rPr>
          <w:b/>
          <w:i/>
        </w:rPr>
        <w:t xml:space="preserve">1</w:t>
      </w:r>
      <w:r>
        <w:rPr>
          <w:b/>
          <w:i/>
        </w:rPr>
        <w:t xml:space="preserve">. Объем аудитории информационных туристических</w:t>
      </w:r>
      <w:r>
        <w:rPr>
          <w:b/>
          <w:i/>
        </w:rPr>
        <w:t xml:space="preserve"> ресурсов Новосибирской области</w:t>
      </w:r>
      <w:r>
        <w:rPr>
          <w:b/>
          <w:i/>
        </w:rPr>
      </w:r>
    </w:p>
    <w:p>
      <w:pPr>
        <w:pStyle w:val="980"/>
        <w:ind w:firstLine="567"/>
      </w:pPr>
      <w:r>
        <w:t xml:space="preserve">За 2024 объем аудитории </w:t>
      </w:r>
      <w:r>
        <w:t xml:space="preserve">информационных туристических ресурсов Новосибирской области </w:t>
      </w:r>
      <w:r>
        <w:t xml:space="preserve">составил 297 352 человек, в том числе:</w:t>
      </w:r>
      <w:r/>
    </w:p>
    <w:p>
      <w:pPr>
        <w:pStyle w:val="980"/>
        <w:ind w:firstLine="567"/>
      </w:pPr>
      <w:r>
        <w:t xml:space="preserve">- </w:t>
      </w:r>
      <w:r>
        <w:t xml:space="preserve">количество скачиваний мобильного приложения «Сибирь здесь» составило                3 088 раз, пользователей всего – 16 447 человек;</w:t>
      </w:r>
      <w:r/>
    </w:p>
    <w:p>
      <w:pPr>
        <w:pStyle w:val="980"/>
        <w:ind w:firstLine="567"/>
      </w:pPr>
      <w:r>
        <w:t xml:space="preserve">- </w:t>
      </w:r>
      <w:r>
        <w:t xml:space="preserve">туристический портал Новосибирской области https://trip2sib.ru/: посетили 235 932 раз за год;</w:t>
      </w:r>
      <w:r/>
    </w:p>
    <w:p>
      <w:pPr>
        <w:pStyle w:val="980"/>
        <w:ind w:firstLine="567"/>
      </w:pPr>
      <w:r>
        <w:t xml:space="preserve">- </w:t>
      </w:r>
      <w:r>
        <w:t xml:space="preserve">количество подписчиков в </w:t>
      </w:r>
      <w:r>
        <w:rPr>
          <w:lang w:val="en-US"/>
        </w:rPr>
        <w:t xml:space="preserve">Telegram</w:t>
      </w:r>
      <w:r>
        <w:t xml:space="preserve">-канале</w:t>
      </w:r>
      <w:r>
        <w:t xml:space="preserve"> </w:t>
      </w:r>
      <w:r>
        <w:t xml:space="preserve">«Сибирь здесь» </w:t>
      </w:r>
      <w:r>
        <w:t xml:space="preserve">составило</w:t>
      </w:r>
      <w:r>
        <w:t xml:space="preserve"> </w:t>
      </w:r>
      <w:r>
        <w:t xml:space="preserve">              </w:t>
      </w:r>
      <w:r>
        <w:t xml:space="preserve">12 805 пользователей, VK – 32</w:t>
      </w:r>
      <w:r>
        <w:t xml:space="preserve"> </w:t>
      </w:r>
      <w:r>
        <w:t xml:space="preserve">168</w:t>
      </w:r>
      <w:r>
        <w:t xml:space="preserve"> пользователей</w:t>
      </w:r>
      <w:r>
        <w:t xml:space="preserve">.</w:t>
      </w:r>
      <w:r/>
    </w:p>
    <w:p>
      <w:pPr>
        <w:pStyle w:val="980"/>
        <w:ind w:firstLine="567"/>
      </w:pPr>
      <w:r>
        <w:t xml:space="preserve">Объем аудитории информационных туристических ресурсов Новосибирской области в 2022 году – 139 554 человека, а в 2023 – 196 300 человек. Таким образом, плановое значение целевого индикатора достигнуто.</w:t>
      </w:r>
      <w:r/>
    </w:p>
    <w:p>
      <w:pPr>
        <w:pStyle w:val="980"/>
        <w:ind w:firstLine="567"/>
      </w:pPr>
      <w:r/>
      <w:r/>
    </w:p>
    <w:p>
      <w:pPr>
        <w:pStyle w:val="980"/>
        <w:ind w:firstLine="567"/>
      </w:pPr>
      <w:r/>
      <w:r/>
    </w:p>
    <w:p>
      <w:pPr>
        <w:pStyle w:val="980"/>
        <w:ind w:firstLine="567"/>
        <w:rPr>
          <w:b/>
        </w:rPr>
      </w:pPr>
      <w:r>
        <w:rPr>
          <w:b/>
        </w:rPr>
      </w:r>
      <w:r>
        <w:rPr>
          <w:b/>
        </w:rPr>
      </w:r>
    </w:p>
    <w:p>
      <w:pPr>
        <w:pStyle w:val="9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выполнении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20"/>
        <w:jc w:val="both"/>
        <w:outlineLvl w:val="2"/>
      </w:pPr>
      <w:r>
        <w:t xml:space="preserve">По итогам выполнен</w:t>
      </w:r>
      <w:r>
        <w:t xml:space="preserve">ия мероприятий Программы за 2024</w:t>
      </w:r>
      <w:r>
        <w:t xml:space="preserve"> год достигнуты следующие результаты:</w:t>
      </w:r>
      <w:r/>
    </w:p>
    <w:p>
      <w:pPr>
        <w:pStyle w:val="958"/>
        <w:ind w:firstLine="709"/>
        <w:rPr>
          <w:b/>
          <w:spacing w:val="-6"/>
          <w:lang w:val="ru-RU"/>
        </w:rPr>
      </w:pPr>
      <w:r>
        <w:rPr>
          <w:b/>
          <w:spacing w:val="-6"/>
          <w:lang w:val="ru-RU"/>
        </w:rPr>
        <w:t xml:space="preserve">В рамках </w:t>
      </w:r>
      <w:r>
        <w:rPr>
          <w:b/>
          <w:spacing w:val="-6"/>
          <w:lang w:val="ru-RU"/>
        </w:rPr>
        <w:t xml:space="preserve">реализации регионального проекта «</w:t>
      </w:r>
      <w:r>
        <w:rPr>
          <w:b/>
          <w:spacing w:val="-6"/>
          <w:lang w:val="ru-RU"/>
        </w:rPr>
        <w:t xml:space="preserve">Развитие туристической инфраструктуры (Новосибирская область)</w:t>
      </w:r>
      <w:r>
        <w:rPr>
          <w:b/>
          <w:spacing w:val="-6"/>
          <w:lang w:val="ru-RU"/>
        </w:rPr>
        <w:t xml:space="preserve">»</w:t>
      </w:r>
      <w:r>
        <w:rPr>
          <w:b/>
          <w:spacing w:val="-6"/>
          <w:lang w:val="ru-RU"/>
        </w:rPr>
        <w:t xml:space="preserve"> осуществлены следующие мероприятия:</w:t>
      </w:r>
      <w:r>
        <w:rPr>
          <w:b/>
          <w:spacing w:val="-6"/>
          <w:lang w:val="ru-RU"/>
        </w:rPr>
      </w:r>
    </w:p>
    <w:p>
      <w:pPr>
        <w:pStyle w:val="958"/>
        <w:ind w:firstLine="709"/>
        <w:rPr>
          <w:spacing w:val="-6"/>
          <w:lang w:val="ru-RU"/>
        </w:rPr>
      </w:pPr>
      <w:r>
        <w:rPr>
          <w:spacing w:val="-6"/>
          <w:lang w:val="ru-RU"/>
        </w:rPr>
        <w:t xml:space="preserve">В рамках реализации федерального проекта «Развитие туристской инфраструктуры» на строительство модульных гостиниц в 2023-2024 годах объем финансового обеспечения реализации мероприятий составил в 202</w:t>
      </w:r>
      <w:r>
        <w:rPr>
          <w:spacing w:val="-6"/>
          <w:lang w:val="ru-RU"/>
        </w:rPr>
        <w:t xml:space="preserve">4</w:t>
      </w:r>
      <w:r>
        <w:rPr>
          <w:spacing w:val="-6"/>
          <w:lang w:val="ru-RU"/>
        </w:rPr>
        <w:t xml:space="preserve"> году </w:t>
      </w:r>
      <w:r>
        <w:rPr>
          <w:spacing w:val="-6"/>
          <w:lang w:val="ru-RU"/>
        </w:rPr>
        <w:t xml:space="preserve">118 036,8</w:t>
      </w:r>
      <w:r>
        <w:rPr>
          <w:spacing w:val="-6"/>
          <w:lang w:val="ru-RU"/>
        </w:rPr>
        <w:t xml:space="preserve">7</w:t>
      </w:r>
      <w:r>
        <w:rPr>
          <w:spacing w:val="-6"/>
          <w:lang w:val="ru-RU"/>
        </w:rPr>
        <w:t xml:space="preserve"> тыс. рублей, из них средства федерального бюджета </w:t>
      </w:r>
      <w:r>
        <w:rPr>
          <w:spacing w:val="-6"/>
          <w:lang w:val="ru-RU"/>
        </w:rPr>
        <w:t xml:space="preserve">113 315,39</w:t>
      </w:r>
      <w:r>
        <w:rPr>
          <w:spacing w:val="-6"/>
          <w:lang w:val="ru-RU"/>
        </w:rPr>
        <w:t xml:space="preserve"> </w:t>
      </w:r>
      <w:r>
        <w:rPr>
          <w:spacing w:val="-6"/>
          <w:lang w:val="ru-RU"/>
        </w:rPr>
        <w:t xml:space="preserve">тыс.</w:t>
      </w:r>
      <w:r>
        <w:rPr>
          <w:spacing w:val="-6"/>
          <w:lang w:val="ru-RU"/>
        </w:rPr>
        <w:t xml:space="preserve"> рублей</w:t>
      </w:r>
      <w:r>
        <w:rPr>
          <w:spacing w:val="-6"/>
          <w:lang w:val="ru-RU"/>
        </w:rPr>
        <w:t xml:space="preserve">, средства областного бюджета Новосибирской области 4 721,4</w:t>
      </w:r>
      <w:r>
        <w:rPr>
          <w:spacing w:val="-6"/>
          <w:lang w:val="ru-RU"/>
        </w:rPr>
        <w:t xml:space="preserve">8</w:t>
      </w:r>
      <w:r>
        <w:rPr>
          <w:spacing w:val="-6"/>
          <w:lang w:val="ru-RU"/>
        </w:rPr>
        <w:t xml:space="preserve"> тыс. рублей</w:t>
      </w:r>
      <w:r>
        <w:rPr>
          <w:spacing w:val="-6"/>
          <w:lang w:val="ru-RU"/>
        </w:rPr>
        <w:t xml:space="preserve">. Данная мера государственной поддержки предполагает субсидию на строительство в 2023 и 2024 годах модульных некапитальных средств размещения в размере 50% от стоимости проекта или 1,5 млн рублей на номер.</w:t>
      </w:r>
      <w:r>
        <w:rPr>
          <w:spacing w:val="-6"/>
          <w:lang w:val="ru-RU"/>
        </w:rPr>
      </w:r>
    </w:p>
    <w:p>
      <w:pPr>
        <w:ind w:firstLine="708"/>
        <w:jc w:val="both"/>
      </w:pPr>
      <w:r>
        <w:t xml:space="preserve">По состоянию на 01.01.2025 введены в эксплуатацию 222 номера в модульных некапитальных средствах размещения: </w:t>
      </w:r>
      <w:r>
        <w:t xml:space="preserve">АО «Санаторий «Краснозерский»</w:t>
      </w:r>
      <w:r>
        <w:t xml:space="preserve"> 16 номеров, </w:t>
      </w:r>
      <w:r>
        <w:t xml:space="preserve">ООО «Старт» </w:t>
      </w:r>
      <w:r>
        <w:t xml:space="preserve">5 номеров, </w:t>
      </w:r>
      <w:r>
        <w:t xml:space="preserve">ООО «Голубое озеро»</w:t>
      </w:r>
      <w:r>
        <w:t xml:space="preserve"> </w:t>
      </w:r>
      <w:r>
        <w:t xml:space="preserve">                </w:t>
      </w:r>
      <w:r>
        <w:t xml:space="preserve">54 номера, </w:t>
      </w:r>
      <w:r>
        <w:t xml:space="preserve">ООО «Мадам Эль»</w:t>
      </w:r>
      <w:r>
        <w:t xml:space="preserve"> 51 номер, </w:t>
      </w:r>
      <w:r>
        <w:t xml:space="preserve">ООО «Прогресс» </w:t>
      </w:r>
      <w:r>
        <w:t xml:space="preserve">45 номеров, </w:t>
      </w:r>
      <w:r>
        <w:t xml:space="preserve">ООО «Форест-Кэмп»</w:t>
      </w:r>
      <w:r>
        <w:t xml:space="preserve"> 51 номер.</w:t>
      </w:r>
      <w:r/>
    </w:p>
    <w:p>
      <w:pPr>
        <w:pStyle w:val="958"/>
        <w:ind w:firstLine="709"/>
        <w:rPr>
          <w:spacing w:val="-6"/>
          <w:lang w:val="ru-RU"/>
        </w:rPr>
      </w:pPr>
      <w:r>
        <w:rPr>
          <w:b/>
          <w:spacing w:val="-6"/>
          <w:lang w:val="ru-RU"/>
        </w:rPr>
        <w:t xml:space="preserve">В рамках</w:t>
      </w:r>
      <w:r>
        <w:rPr>
          <w:b/>
          <w:spacing w:val="-6"/>
          <w:lang w:val="ru-RU"/>
        </w:rPr>
        <w:t xml:space="preserve"> </w:t>
      </w:r>
      <w:r>
        <w:rPr>
          <w:b/>
          <w:lang w:val="ru-RU"/>
        </w:rPr>
        <w:t xml:space="preserve">Ведомственного проекта «Стимулирование развития актуальных и перспективных видов туризма»</w:t>
      </w:r>
      <w:r>
        <w:rPr>
          <w:b/>
          <w:spacing w:val="-6"/>
          <w:lang w:val="ru-RU"/>
        </w:rPr>
        <w:t xml:space="preserve"> осуществлены следующие мероприятия:</w:t>
      </w:r>
      <w:r>
        <w:rPr>
          <w:spacing w:val="-6"/>
          <w:lang w:val="ru-RU"/>
        </w:rPr>
      </w:r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1. Оказание грантовой поддержки общественным и предпринимательским инициативам, направленным на развитие внутреннего и въездного туризма на территории региона</w:t>
      </w:r>
      <w:r>
        <w:rPr>
          <w:b/>
          <w:i/>
          <w:spacing w:val="-6"/>
        </w:rPr>
      </w:r>
    </w:p>
    <w:p>
      <w:pPr>
        <w:pStyle w:val="980"/>
        <w:ind w:firstLine="709"/>
        <w:rPr>
          <w:spacing w:val="5"/>
          <w:shd w:val="clear" w:color="auto" w:fill="ffffff"/>
          <w:lang w:eastAsia="ru-RU"/>
        </w:rPr>
      </w:pPr>
      <w:r>
        <w:rPr>
          <w:spacing w:val="5"/>
          <w:shd w:val="clear" w:color="auto" w:fill="ffffff"/>
          <w:lang w:eastAsia="ru-RU"/>
        </w:rPr>
        <w:t xml:space="preserve">По итогам конкурсного отбора предпринимательских инициатив, направленных на развитие внутреннего и въездного туризма на территории региона, в 202</w:t>
      </w:r>
      <w:r>
        <w:rPr>
          <w:spacing w:val="5"/>
          <w:shd w:val="clear" w:color="auto" w:fill="ffffff"/>
          <w:lang w:eastAsia="ru-RU"/>
        </w:rPr>
        <w:t xml:space="preserve">4</w:t>
      </w:r>
      <w:r>
        <w:rPr>
          <w:spacing w:val="5"/>
          <w:shd w:val="clear" w:color="auto" w:fill="ffffff"/>
          <w:lang w:eastAsia="ru-RU"/>
        </w:rPr>
        <w:t xml:space="preserve"> году объем государственной поддержки составил </w:t>
      </w:r>
      <w:r>
        <w:rPr>
          <w:spacing w:val="5"/>
          <w:shd w:val="clear" w:color="auto" w:fill="ffffff"/>
          <w:lang w:eastAsia="ru-RU"/>
        </w:rPr>
        <w:t xml:space="preserve">58 798,53</w:t>
      </w:r>
      <w:r>
        <w:rPr>
          <w:spacing w:val="5"/>
          <w:shd w:val="clear" w:color="auto" w:fill="ffffff"/>
          <w:lang w:eastAsia="ru-RU"/>
        </w:rPr>
        <w:t xml:space="preserve"> тыс. рублей. Поддержан</w:t>
      </w:r>
      <w:r>
        <w:rPr>
          <w:spacing w:val="5"/>
          <w:shd w:val="clear" w:color="auto" w:fill="ffffff"/>
          <w:lang w:eastAsia="ru-RU"/>
        </w:rPr>
        <w:t xml:space="preserve">о</w:t>
      </w:r>
      <w:r>
        <w:rPr>
          <w:spacing w:val="5"/>
          <w:shd w:val="clear" w:color="auto" w:fill="ffffff"/>
          <w:lang w:eastAsia="ru-RU"/>
        </w:rPr>
        <w:t xml:space="preserve"> </w:t>
      </w:r>
      <w:r>
        <w:rPr>
          <w:spacing w:val="5"/>
          <w:shd w:val="clear" w:color="auto" w:fill="ffffff"/>
          <w:lang w:eastAsia="ru-RU"/>
        </w:rPr>
        <w:t xml:space="preserve">13 предпринимательских инициатив.</w:t>
      </w:r>
      <w:r>
        <w:rPr>
          <w:spacing w:val="5"/>
          <w:shd w:val="clear" w:color="auto" w:fill="ffffff"/>
          <w:lang w:eastAsia="ru-RU"/>
        </w:rPr>
      </w:r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2. Оказание поддержки муниципальным образованиям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</w:t>
      </w:r>
      <w:r>
        <w:rPr>
          <w:b/>
          <w:i/>
          <w:spacing w:val="-6"/>
        </w:rPr>
      </w:r>
    </w:p>
    <w:p>
      <w:pPr>
        <w:pStyle w:val="980"/>
        <w:ind w:firstLine="709"/>
        <w:rPr>
          <w:spacing w:val="5"/>
          <w:shd w:val="clear" w:color="auto" w:fill="ffffff"/>
          <w:lang w:eastAsia="ru-RU"/>
        </w:rPr>
      </w:pPr>
      <w:r>
        <w:rPr>
          <w:spacing w:val="5"/>
          <w:shd w:val="clear" w:color="auto" w:fill="ffffff"/>
          <w:lang w:eastAsia="ru-RU"/>
        </w:rPr>
        <w:t xml:space="preserve">По итогам конкурсного отбора 202</w:t>
      </w:r>
      <w:r>
        <w:rPr>
          <w:spacing w:val="5"/>
          <w:shd w:val="clear" w:color="auto" w:fill="ffffff"/>
          <w:lang w:eastAsia="ru-RU"/>
        </w:rPr>
        <w:t xml:space="preserve">4</w:t>
      </w:r>
      <w:r>
        <w:rPr>
          <w:spacing w:val="5"/>
          <w:shd w:val="clear" w:color="auto" w:fill="ffffff"/>
          <w:lang w:eastAsia="ru-RU"/>
        </w:rPr>
        <w:t xml:space="preserve"> года субсидии на реализацию мероприятий по созданию условий для развития сферы туризма, инфраструктуры досуга и отдыха на общую сумму </w:t>
      </w:r>
      <w:r>
        <w:rPr>
          <w:spacing w:val="5"/>
          <w:shd w:val="clear" w:color="auto" w:fill="ffffff"/>
          <w:lang w:eastAsia="ru-RU"/>
        </w:rPr>
        <w:t xml:space="preserve">36 316,87</w:t>
      </w:r>
      <w:r>
        <w:rPr>
          <w:spacing w:val="5"/>
          <w:shd w:val="clear" w:color="auto" w:fill="ffffff"/>
          <w:lang w:eastAsia="ru-RU"/>
        </w:rPr>
        <w:t xml:space="preserve"> тыс. рублей выделены </w:t>
      </w:r>
      <w:r>
        <w:rPr>
          <w:spacing w:val="5"/>
          <w:shd w:val="clear" w:color="auto" w:fill="ffffff"/>
          <w:lang w:eastAsia="ru-RU"/>
        </w:rPr>
        <w:t xml:space="preserve">6 муниципальным образованиям Новосибирской области.</w:t>
      </w:r>
      <w:r>
        <w:rPr>
          <w:spacing w:val="5"/>
          <w:shd w:val="clear" w:color="auto" w:fill="ffffff"/>
          <w:lang w:eastAsia="ru-RU"/>
        </w:rPr>
      </w:r>
    </w:p>
    <w:p>
      <w:pPr>
        <w:pStyle w:val="958"/>
        <w:ind w:firstLine="709"/>
        <w:rPr>
          <w:spacing w:val="-6"/>
          <w:lang w:val="ru-RU"/>
        </w:rPr>
      </w:pPr>
      <w:r>
        <w:rPr>
          <w:b/>
          <w:spacing w:val="-6"/>
          <w:lang w:val="ru-RU"/>
        </w:rPr>
        <w:t xml:space="preserve">В рамках </w:t>
      </w:r>
      <w:r>
        <w:rPr>
          <w:b/>
          <w:spacing w:val="-6"/>
          <w:lang w:val="ru-RU"/>
        </w:rPr>
        <w:t xml:space="preserve">Комплекса процессных мероприятий «</w:t>
      </w:r>
      <w:r>
        <w:rPr>
          <w:b/>
          <w:spacing w:val="-6"/>
          <w:lang w:val="ru-RU"/>
        </w:rPr>
        <w:t xml:space="preserve">Повышение качества услуг в сфере туризма Новосибирской области и внедрение стандартов гостеприимства</w:t>
      </w:r>
      <w:r>
        <w:rPr>
          <w:b/>
          <w:spacing w:val="-6"/>
          <w:lang w:val="ru-RU"/>
        </w:rPr>
        <w:t xml:space="preserve">»</w:t>
      </w:r>
      <w:r>
        <w:rPr>
          <w:b/>
          <w:spacing w:val="-6"/>
          <w:lang w:val="ru-RU"/>
        </w:rPr>
        <w:t xml:space="preserve"> </w:t>
      </w:r>
      <w:r>
        <w:rPr>
          <w:b/>
          <w:spacing w:val="-6"/>
          <w:lang w:val="ru-RU"/>
        </w:rPr>
        <w:t xml:space="preserve">осуществлены следующие мероприятия:</w:t>
      </w:r>
      <w:r>
        <w:rPr>
          <w:spacing w:val="-6"/>
          <w:lang w:val="ru-RU"/>
        </w:rPr>
      </w:r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1. Установка и обновление средств размещения туристской информации на территории Новосибирской области, в том числе на иностранных языках</w:t>
      </w:r>
      <w:r>
        <w:rPr>
          <w:b/>
          <w:i/>
          <w:spacing w:val="-6"/>
        </w:rPr>
      </w:r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В 202</w:t>
      </w:r>
      <w:r>
        <w:rPr>
          <w:color w:val="000000"/>
        </w:rPr>
        <w:t xml:space="preserve">3-2024</w:t>
      </w:r>
      <w:r>
        <w:rPr>
          <w:color w:val="000000"/>
        </w:rPr>
        <w:t xml:space="preserve"> год</w:t>
      </w:r>
      <w:r>
        <w:rPr>
          <w:color w:val="000000"/>
        </w:rPr>
        <w:t xml:space="preserve">ах</w:t>
      </w:r>
      <w:r>
        <w:rPr>
          <w:color w:val="000000"/>
        </w:rPr>
        <w:t xml:space="preserve"> в рамках реализации мероприятия заключены государственные контракты:</w:t>
      </w:r>
      <w:r/>
    </w:p>
    <w:p>
      <w:pPr>
        <w:ind w:firstLine="709"/>
        <w:jc w:val="both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- на выполнение работ по изготовлению и установке системы навигации и ориентирующей информации для туристов. Стоимость государственного контракта от 22.05.2023 № 0851200000623002683 составила 2 850,0 тыс. рублей;</w:t>
      </w:r>
      <w:r>
        <w:rPr>
          <w:color w:val="000000"/>
        </w:rPr>
      </w:r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- на оказание услуг по содержанию и эксплуатационному обслуживанию системы навигации и ориентирующей информации для туристов. Стоимость государственного контракта от </w:t>
      </w:r>
      <w:r>
        <w:rPr>
          <w:color w:val="000000"/>
        </w:rPr>
        <w:t xml:space="preserve">17.05.2024</w:t>
      </w:r>
      <w:r>
        <w:rPr>
          <w:color w:val="000000"/>
        </w:rPr>
        <w:t xml:space="preserve"> № </w:t>
      </w:r>
      <w:r>
        <w:rPr>
          <w:shd w:val="clear" w:color="auto" w:fill="ffffff"/>
        </w:rPr>
        <w:t xml:space="preserve">0851200000624002759</w:t>
      </w:r>
      <w:r>
        <w:rPr>
          <w:b/>
          <w:shd w:val="clear" w:color="auto" w:fill="ffffff"/>
        </w:rPr>
        <w:t xml:space="preserve"> </w:t>
      </w:r>
      <w:r>
        <w:rPr>
          <w:color w:val="000000"/>
        </w:rPr>
        <w:t xml:space="preserve">составила 1 277,25</w:t>
      </w:r>
      <w:r>
        <w:rPr>
          <w:color w:val="000000"/>
        </w:rPr>
        <w:t xml:space="preserve"> тыс. рублей;</w:t>
      </w:r>
      <w:r/>
    </w:p>
    <w:p>
      <w:pPr>
        <w:ind w:firstLine="709"/>
        <w:jc w:val="both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- на выполнение работ по изготовлению документации, необходимой для установки системы навигации и ориентирующей информации для туристов. Стоимость государственного контракта от </w:t>
      </w:r>
      <w:r>
        <w:rPr>
          <w:color w:val="000000"/>
        </w:rPr>
        <w:t xml:space="preserve">14.10.2024 </w:t>
      </w:r>
      <w:r>
        <w:rPr>
          <w:color w:val="000000"/>
        </w:rPr>
        <w:t xml:space="preserve">                                                                       </w:t>
      </w:r>
      <w:r>
        <w:rPr>
          <w:color w:val="000000"/>
        </w:rPr>
        <w:t xml:space="preserve">№</w:t>
      </w:r>
      <w:r>
        <w:rPr>
          <w:color w:val="000000"/>
        </w:rPr>
        <w:t xml:space="preserve"> </w:t>
      </w:r>
      <w:r>
        <w:rPr>
          <w:color w:val="000000"/>
        </w:rPr>
        <w:t xml:space="preserve">0851200000624006700</w:t>
      </w:r>
      <w:r>
        <w:rPr>
          <w:color w:val="000000"/>
        </w:rPr>
        <w:t xml:space="preserve"> составила </w:t>
      </w:r>
      <w:r>
        <w:rPr>
          <w:color w:val="000000"/>
        </w:rPr>
        <w:t xml:space="preserve">645</w:t>
      </w:r>
      <w:r>
        <w:rPr>
          <w:color w:val="000000"/>
        </w:rPr>
        <w:t xml:space="preserve">,0 тыс. рублей.</w:t>
      </w:r>
      <w:r>
        <w:rPr>
          <w:color w:val="000000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Общая сумма затрат по мероприятию составила </w:t>
      </w:r>
      <w:r>
        <w:rPr>
          <w:lang w:eastAsia="ru-RU"/>
        </w:rPr>
        <w:t xml:space="preserve">4 772,25</w:t>
      </w:r>
      <w:r>
        <w:rPr>
          <w:color w:val="000000"/>
        </w:rPr>
        <w:t xml:space="preserve"> тыс.</w:t>
      </w:r>
      <w:r>
        <w:rPr>
          <w:lang w:eastAsia="ru-RU"/>
        </w:rPr>
        <w:t xml:space="preserve"> рублей.</w:t>
      </w:r>
      <w:r>
        <w:rPr>
          <w:lang w:eastAsia="ru-RU"/>
        </w:rPr>
      </w:r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2. Содействие повышению уровня профессиональной подготовки специалистов в сфере туризма, в том числе обеспечение аттестации гидов-экскурсоводов</w:t>
      </w:r>
      <w:r>
        <w:rPr>
          <w:b/>
          <w:i/>
          <w:spacing w:val="-6"/>
        </w:rPr>
      </w:r>
    </w:p>
    <w:p>
      <w:pPr>
        <w:pStyle w:val="980"/>
        <w:ind w:firstLine="709"/>
        <w:rPr>
          <w:spacing w:val="5"/>
          <w:shd w:val="clear" w:color="auto" w:fill="ffffff"/>
          <w:lang w:eastAsia="ru-RU"/>
        </w:rPr>
      </w:pPr>
      <w:r>
        <w:rPr>
          <w:spacing w:val="5"/>
          <w:shd w:val="clear" w:color="auto" w:fill="ffffff"/>
          <w:lang w:eastAsia="ru-RU"/>
        </w:rPr>
        <w:t xml:space="preserve">Оказаны услуги по дополнительному профессиональному образованию (повышение квалификации). Стоимость государственного контракта от</w:t>
      </w:r>
      <w:r>
        <w:rPr>
          <w:spacing w:val="5"/>
          <w:shd w:val="clear" w:color="auto" w:fill="ffffff"/>
          <w:lang w:eastAsia="ru-RU"/>
        </w:rPr>
        <w:t xml:space="preserve"> 21.10.2024</w:t>
      </w:r>
      <w:r>
        <w:rPr>
          <w:spacing w:val="5"/>
          <w:shd w:val="clear" w:color="auto" w:fill="ffffff"/>
          <w:lang w:eastAsia="ru-RU"/>
        </w:rPr>
        <w:t xml:space="preserve"> №</w:t>
      </w:r>
      <w:r>
        <w:rPr>
          <w:spacing w:val="5"/>
          <w:shd w:val="clear" w:color="auto" w:fill="ffffff"/>
          <w:lang w:eastAsia="ru-RU"/>
        </w:rPr>
        <w:t xml:space="preserve"> </w:t>
      </w:r>
      <w:r>
        <w:t xml:space="preserve">0851200000624006947</w:t>
      </w:r>
      <w:r>
        <w:rPr>
          <w:spacing w:val="5"/>
          <w:shd w:val="clear" w:color="auto" w:fill="ffffff"/>
          <w:lang w:eastAsia="ru-RU"/>
        </w:rPr>
        <w:t xml:space="preserve"> составила </w:t>
      </w:r>
      <w:r>
        <w:rPr>
          <w:spacing w:val="5"/>
          <w:shd w:val="clear" w:color="auto" w:fill="ffffff"/>
          <w:lang w:eastAsia="ru-RU"/>
        </w:rPr>
        <w:t xml:space="preserve">155,0</w:t>
      </w:r>
      <w:r>
        <w:rPr>
          <w:spacing w:val="5"/>
          <w:shd w:val="clear" w:color="auto" w:fill="ffffff"/>
          <w:lang w:eastAsia="ru-RU"/>
        </w:rPr>
        <w:t xml:space="preserve"> тыс. рублей. В рамках мероприятия услуги оказаны в объеме. </w:t>
      </w:r>
      <w:r>
        <w:rPr>
          <w:spacing w:val="5"/>
          <w:shd w:val="clear" w:color="auto" w:fill="ffffff"/>
          <w:lang w:eastAsia="ru-RU"/>
        </w:rPr>
        <w:t xml:space="preserve">Ф</w:t>
      </w:r>
      <w:r>
        <w:rPr>
          <w:spacing w:val="5"/>
          <w:shd w:val="clear" w:color="auto" w:fill="ffffff"/>
          <w:lang w:eastAsia="ru-RU"/>
        </w:rPr>
        <w:t xml:space="preserve">актически обучено </w:t>
      </w:r>
      <w:r>
        <w:rPr>
          <w:spacing w:val="5"/>
          <w:shd w:val="clear" w:color="auto" w:fill="ffffff"/>
          <w:lang w:eastAsia="ru-RU"/>
        </w:rPr>
        <w:t xml:space="preserve">64</w:t>
      </w:r>
      <w:r>
        <w:rPr>
          <w:spacing w:val="5"/>
          <w:shd w:val="clear" w:color="auto" w:fill="ffffff"/>
          <w:lang w:eastAsia="ru-RU"/>
        </w:rPr>
        <w:t xml:space="preserve"> человека (слушателей).</w:t>
      </w:r>
      <w:r>
        <w:rPr>
          <w:spacing w:val="5"/>
          <w:shd w:val="clear" w:color="auto" w:fill="ffffff"/>
          <w:lang w:eastAsia="ru-RU"/>
        </w:rPr>
        <w:t xml:space="preserve"> </w:t>
      </w:r>
      <w:r>
        <w:rPr>
          <w:spacing w:val="5"/>
          <w:shd w:val="clear" w:color="auto" w:fill="ffffff"/>
          <w:lang w:eastAsia="ru-RU"/>
        </w:rPr>
        <w:t xml:space="preserve">Общая сумма затрат по мероприятию составила </w:t>
      </w:r>
      <w:r>
        <w:rPr>
          <w:spacing w:val="5"/>
          <w:shd w:val="clear" w:color="auto" w:fill="ffffff"/>
          <w:lang w:eastAsia="ru-RU"/>
        </w:rPr>
        <w:t xml:space="preserve">155,0</w:t>
      </w:r>
      <w:r>
        <w:rPr>
          <w:spacing w:val="5"/>
          <w:shd w:val="clear" w:color="auto" w:fill="ffffff"/>
          <w:lang w:eastAsia="ru-RU"/>
        </w:rPr>
        <w:t xml:space="preserve"> тыс. рублей.</w:t>
      </w:r>
      <w:r>
        <w:rPr>
          <w:spacing w:val="5"/>
          <w:shd w:val="clear" w:color="auto" w:fill="ffffff"/>
          <w:lang w:eastAsia="ru-RU"/>
        </w:rPr>
      </w:r>
    </w:p>
    <w:p>
      <w:pPr>
        <w:pStyle w:val="958"/>
        <w:ind w:firstLine="709"/>
        <w:rPr>
          <w:spacing w:val="-6"/>
          <w:lang w:val="ru-RU"/>
        </w:rPr>
      </w:pPr>
      <w:r>
        <w:rPr>
          <w:b/>
          <w:spacing w:val="-6"/>
          <w:lang w:val="ru-RU"/>
        </w:rPr>
        <w:t xml:space="preserve">В рамках </w:t>
      </w:r>
      <w:r>
        <w:rPr>
          <w:b/>
          <w:spacing w:val="-6"/>
          <w:lang w:val="ru-RU"/>
        </w:rPr>
        <w:t xml:space="preserve">Комплекса процессных мероприятий «</w:t>
      </w:r>
      <w:r>
        <w:rPr>
          <w:b/>
          <w:spacing w:val="-6"/>
          <w:lang w:val="ru-RU"/>
        </w:rPr>
        <w:t xml:space="preserve">Повышение узнаваемости туристических продуктов Новосибирской области</w:t>
      </w:r>
      <w:r>
        <w:rPr>
          <w:b/>
          <w:spacing w:val="-6"/>
          <w:lang w:val="ru-RU"/>
        </w:rPr>
        <w:t xml:space="preserve">» </w:t>
      </w:r>
      <w:r>
        <w:rPr>
          <w:b/>
          <w:spacing w:val="-6"/>
          <w:lang w:val="ru-RU"/>
        </w:rPr>
        <w:t xml:space="preserve">осуществлены следующие мероприятия:</w:t>
      </w:r>
      <w:r>
        <w:rPr>
          <w:spacing w:val="-6"/>
          <w:lang w:val="ru-RU"/>
        </w:rPr>
      </w:r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1. </w:t>
      </w:r>
      <w:r>
        <w:rPr>
          <w:b/>
          <w:i/>
          <w:spacing w:val="-6"/>
        </w:rPr>
        <w:t xml:space="preserve">Создание информационных материалов о туристическом п</w:t>
      </w:r>
      <w:r>
        <w:rPr>
          <w:b/>
          <w:i/>
          <w:spacing w:val="-6"/>
        </w:rPr>
        <w:t xml:space="preserve">отенциале Новосибирской области</w:t>
      </w:r>
      <w:r>
        <w:rPr>
          <w:b/>
          <w:i/>
          <w:spacing w:val="-6"/>
        </w:rPr>
      </w:r>
    </w:p>
    <w:p>
      <w:pPr>
        <w:pStyle w:val="980"/>
        <w:ind w:firstLine="709"/>
        <w:rPr>
          <w:spacing w:val="5"/>
          <w:shd w:val="clear" w:color="auto" w:fill="ffffff"/>
          <w:lang w:eastAsia="ru-RU"/>
        </w:rPr>
      </w:pPr>
      <w:r>
        <w:rPr>
          <w:spacing w:val="5"/>
          <w:shd w:val="clear" w:color="auto" w:fill="ffffff"/>
          <w:lang w:eastAsia="ru-RU"/>
        </w:rPr>
        <w:t xml:space="preserve">В рамках исполнения мероприятия в отчетном периоде:</w:t>
      </w:r>
      <w:r>
        <w:rPr>
          <w:spacing w:val="5"/>
          <w:shd w:val="clear" w:color="auto" w:fill="ffffff"/>
          <w:lang w:eastAsia="ru-RU"/>
        </w:rPr>
      </w:r>
    </w:p>
    <w:p>
      <w:pPr>
        <w:pStyle w:val="980"/>
        <w:ind w:firstLine="709"/>
        <w:rPr>
          <w:spacing w:val="5"/>
          <w:shd w:val="clear" w:color="auto" w:fill="ffffff"/>
          <w:lang w:eastAsia="ru-RU"/>
        </w:rPr>
      </w:pPr>
      <w:r>
        <w:rPr>
          <w:spacing w:val="5"/>
          <w:shd w:val="clear" w:color="auto" w:fill="ffffff"/>
          <w:lang w:eastAsia="ru-RU"/>
        </w:rPr>
        <w:t xml:space="preserve">1. Оказаны услуги по подготовке и размещению информации о туристическом потенциале Новосибирской области в информационном журнале «Отдых в России». Стоимость государственного контракта от </w:t>
      </w:r>
      <w:r>
        <w:rPr>
          <w:spacing w:val="5"/>
          <w:shd w:val="clear" w:color="auto" w:fill="ffffff"/>
          <w:lang w:eastAsia="ru-RU"/>
        </w:rPr>
        <w:t xml:space="preserve">30.09.2024 </w:t>
      </w:r>
      <w:r>
        <w:rPr>
          <w:spacing w:val="5"/>
          <w:shd w:val="clear" w:color="auto" w:fill="ffffff"/>
          <w:lang w:eastAsia="ru-RU"/>
        </w:rPr>
        <w:t xml:space="preserve">                         </w:t>
      </w:r>
      <w:r>
        <w:rPr>
          <w:spacing w:val="5"/>
          <w:shd w:val="clear" w:color="auto" w:fill="ffffff"/>
          <w:lang w:eastAsia="ru-RU"/>
        </w:rPr>
        <w:t xml:space="preserve">№</w:t>
      </w:r>
      <w:r>
        <w:rPr>
          <w:spacing w:val="5"/>
          <w:shd w:val="clear" w:color="auto" w:fill="ffffff"/>
          <w:lang w:eastAsia="ru-RU"/>
        </w:rPr>
        <w:t xml:space="preserve"> </w:t>
      </w:r>
      <w:r>
        <w:rPr>
          <w:spacing w:val="5"/>
          <w:shd w:val="clear" w:color="auto" w:fill="ffffff"/>
          <w:lang w:eastAsia="ru-RU"/>
        </w:rPr>
        <w:t xml:space="preserve">0851200000624006409</w:t>
      </w:r>
      <w:r>
        <w:rPr>
          <w:spacing w:val="5"/>
          <w:shd w:val="clear" w:color="auto" w:fill="ffffff"/>
          <w:lang w:eastAsia="ru-RU"/>
        </w:rPr>
        <w:t xml:space="preserve"> </w:t>
      </w:r>
      <w:r>
        <w:rPr>
          <w:spacing w:val="5"/>
          <w:shd w:val="clear" w:color="auto" w:fill="ffffff"/>
          <w:lang w:eastAsia="ru-RU"/>
        </w:rPr>
        <w:t xml:space="preserve">составила 4</w:t>
      </w:r>
      <w:r>
        <w:rPr>
          <w:spacing w:val="5"/>
          <w:shd w:val="clear" w:color="auto" w:fill="ffffff"/>
          <w:lang w:eastAsia="ru-RU"/>
        </w:rPr>
        <w:t xml:space="preserve">5</w:t>
      </w:r>
      <w:r>
        <w:rPr>
          <w:spacing w:val="5"/>
          <w:shd w:val="clear" w:color="auto" w:fill="ffffff"/>
          <w:lang w:eastAsia="ru-RU"/>
        </w:rPr>
        <w:t xml:space="preserve">0,0</w:t>
      </w:r>
      <w:r>
        <w:rPr>
          <w:spacing w:val="5"/>
          <w:shd w:val="clear" w:color="auto" w:fill="ffffff"/>
          <w:lang w:eastAsia="ru-RU"/>
        </w:rPr>
        <w:t xml:space="preserve"> тыс.</w:t>
      </w:r>
      <w:r>
        <w:rPr>
          <w:spacing w:val="5"/>
          <w:shd w:val="clear" w:color="auto" w:fill="ffffff"/>
          <w:lang w:eastAsia="ru-RU"/>
        </w:rPr>
        <w:t xml:space="preserve"> рублей;</w:t>
      </w:r>
      <w:r>
        <w:rPr>
          <w:spacing w:val="5"/>
          <w:shd w:val="clear" w:color="auto" w:fill="ffffff"/>
          <w:lang w:eastAsia="ru-RU"/>
        </w:rPr>
      </w:r>
    </w:p>
    <w:p>
      <w:pPr>
        <w:pStyle w:val="980"/>
        <w:ind w:firstLine="709"/>
        <w:rPr>
          <w:spacing w:val="5"/>
          <w:shd w:val="clear" w:color="auto" w:fill="ffffff"/>
          <w:lang w:eastAsia="ru-RU"/>
        </w:rPr>
      </w:pPr>
      <w:r>
        <w:rPr>
          <w:lang w:eastAsia="ru-RU"/>
        </w:rPr>
        <w:t xml:space="preserve">2. </w:t>
      </w:r>
      <w:r>
        <w:rPr>
          <w:spacing w:val="5"/>
          <w:shd w:val="clear" w:color="auto" w:fill="ffffff"/>
          <w:lang w:eastAsia="ru-RU"/>
        </w:rPr>
        <w:t xml:space="preserve">Оказаны услуги по подготовке и размещению информации о туристическом потенциале Новосибирской области в информационном журнале «Высокий полет». Стоимость государственного контракта № 136-ЕП/2024 составила 150,0 тыс. рублей.</w:t>
      </w:r>
      <w:r>
        <w:rPr>
          <w:spacing w:val="5"/>
          <w:shd w:val="clear" w:color="auto" w:fill="ffffff"/>
          <w:lang w:eastAsia="ru-RU"/>
        </w:rPr>
      </w:r>
    </w:p>
    <w:p>
      <w:pPr>
        <w:pStyle w:val="980"/>
        <w:ind w:firstLine="709"/>
        <w:rPr>
          <w:spacing w:val="5"/>
          <w:shd w:val="clear" w:color="auto" w:fill="ffffff"/>
          <w:lang w:eastAsia="ru-RU"/>
        </w:rPr>
      </w:pPr>
      <w:r>
        <w:rPr>
          <w:spacing w:val="5"/>
          <w:shd w:val="clear" w:color="auto" w:fill="ffffff"/>
          <w:lang w:eastAsia="ru-RU"/>
        </w:rPr>
        <w:t xml:space="preserve">3. Оказаны услуги по подготовке и размещению информации о туристическом потенциале Новосибирской области в информационном журнале «</w:t>
      </w:r>
      <w:r>
        <w:t xml:space="preserve">Россия: взгляд изнутри» (приложение к печатному изданию «</w:t>
      </w:r>
      <w:r>
        <w:t xml:space="preserve">Хуаньцю</w:t>
      </w:r>
      <w:r>
        <w:t xml:space="preserve"> шибао» (HUÁNQIÚ SHÍBÀO, Китай)</w:t>
      </w:r>
      <w:r>
        <w:rPr>
          <w:spacing w:val="5"/>
          <w:shd w:val="clear" w:color="auto" w:fill="ffffff"/>
          <w:lang w:eastAsia="ru-RU"/>
        </w:rPr>
        <w:t xml:space="preserve">»</w:t>
      </w:r>
      <w:r>
        <w:rPr>
          <w:spacing w:val="5"/>
          <w:shd w:val="clear" w:color="auto" w:fill="ffffff"/>
          <w:lang w:eastAsia="ru-RU"/>
        </w:rPr>
        <w:t xml:space="preserve">. Стоимость государственного контракта от </w:t>
      </w:r>
      <w:r>
        <w:rPr>
          <w:highlight w:val="white"/>
        </w:rPr>
        <w:t xml:space="preserve">15.04.2024</w:t>
      </w:r>
      <w:r>
        <w:t xml:space="preserve"> </w:t>
      </w:r>
      <w:r>
        <w:rPr>
          <w:spacing w:val="5"/>
          <w:shd w:val="clear" w:color="auto" w:fill="ffffff"/>
          <w:lang w:eastAsia="ru-RU"/>
        </w:rPr>
        <w:t xml:space="preserve">№</w:t>
      </w:r>
      <w:r>
        <w:t xml:space="preserve"> </w:t>
      </w:r>
      <w:r>
        <w:t xml:space="preserve">0851200000624001783</w:t>
      </w:r>
      <w:r>
        <w:rPr>
          <w:spacing w:val="5"/>
          <w:shd w:val="clear" w:color="auto" w:fill="ffffff"/>
          <w:lang w:eastAsia="ru-RU"/>
        </w:rPr>
        <w:t xml:space="preserve"> составила 400,0 тыс.</w:t>
      </w:r>
      <w:r>
        <w:rPr>
          <w:spacing w:val="5"/>
          <w:shd w:val="clear" w:color="auto" w:fill="ffffff"/>
          <w:lang w:eastAsia="ru-RU"/>
        </w:rPr>
        <w:t xml:space="preserve"> рублей.</w:t>
      </w:r>
      <w:r>
        <w:rPr>
          <w:spacing w:val="5"/>
          <w:shd w:val="clear" w:color="auto" w:fill="ffffff"/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4. Оказаны услуги по проведению информационной кампании, направленной на продвижение туристской привлекательности Новосибирской области и </w:t>
      </w:r>
      <w:r>
        <w:rPr>
          <w:lang w:eastAsia="ru-RU"/>
        </w:rPr>
        <w:t xml:space="preserve">Туристско-информационного центра Новосибирской области. </w:t>
      </w:r>
      <w:r>
        <w:rPr>
          <w:spacing w:val="5"/>
          <w:shd w:val="clear" w:color="auto" w:fill="ffffff"/>
          <w:lang w:eastAsia="ru-RU"/>
        </w:rPr>
        <w:t xml:space="preserve">Стоимость контракта </w:t>
      </w:r>
      <w:r>
        <w:rPr>
          <w:lang w:eastAsia="ru-RU"/>
        </w:rPr>
        <w:t xml:space="preserve">от 03.04.2024 № 05/2024 составила 99,0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5. Оказаны услуги по изготовлению сувенирной продукции. Общая с</w:t>
      </w:r>
      <w:r>
        <w:rPr>
          <w:spacing w:val="5"/>
          <w:shd w:val="clear" w:color="auto" w:fill="ffffff"/>
          <w:lang w:eastAsia="ru-RU"/>
        </w:rPr>
        <w:t xml:space="preserve">тоимость контрактов </w:t>
      </w:r>
      <w:r>
        <w:rPr>
          <w:lang w:eastAsia="ru-RU"/>
        </w:rPr>
        <w:t xml:space="preserve">от 08.04.2024 № 0351200023924000004, от 18.11.2024 </w:t>
      </w:r>
      <w:r>
        <w:rPr>
          <w:lang w:eastAsia="ru-RU"/>
        </w:rPr>
        <w:t xml:space="preserve">                   </w:t>
      </w:r>
      <w:r>
        <w:rPr>
          <w:lang w:eastAsia="ru-RU"/>
        </w:rPr>
        <w:t xml:space="preserve">№ 0351200023924000017 составила 421,5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6. Оказаны услуги по изготовлению полиграфической продукции. Общая с</w:t>
      </w:r>
      <w:r>
        <w:rPr>
          <w:spacing w:val="5"/>
          <w:shd w:val="clear" w:color="auto" w:fill="ffffff"/>
          <w:lang w:eastAsia="ru-RU"/>
        </w:rPr>
        <w:t xml:space="preserve">тоимость к</w:t>
      </w:r>
      <w:r>
        <w:rPr>
          <w:lang w:eastAsia="ru-RU"/>
        </w:rPr>
        <w:t xml:space="preserve">онтрактов от 19.04.2024</w:t>
      </w:r>
      <w:r>
        <w:rPr>
          <w:lang w:eastAsia="ru-RU"/>
        </w:rPr>
        <w:t xml:space="preserve"> № 0351200023924000005, от 05.08.2024                                № 0351200023924000008, от 28.08.2024 № 0351200023924000009, от 18.11.2024                         № 0351200023924000018, от 02.12.2024 № 0351200023924000022 составила 1 291,1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Общая сумма затрат по мероприятию составила </w:t>
      </w:r>
      <w:r>
        <w:rPr>
          <w:lang w:eastAsia="ru-RU"/>
        </w:rPr>
        <w:t xml:space="preserve">2 811,62</w:t>
      </w:r>
      <w:r>
        <w:rPr>
          <w:lang w:eastAsia="ru-RU"/>
        </w:rPr>
        <w:t xml:space="preserve">5</w:t>
      </w:r>
      <w:r>
        <w:rPr>
          <w:lang w:eastAsia="ru-RU"/>
        </w:rPr>
        <w:t xml:space="preserve"> тыс. рублей.</w:t>
      </w:r>
      <w:r>
        <w:rPr>
          <w:lang w:eastAsia="ru-RU"/>
        </w:rPr>
      </w:r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2. </w:t>
      </w:r>
      <w:r>
        <w:rPr>
          <w:b/>
          <w:i/>
          <w:spacing w:val="-6"/>
        </w:rPr>
        <w:t xml:space="preserve">Организация и проведение выставок, форумов на территории Новосибирской области, а также обеспечение развития туристического потенциала на региональных и мировых площадках</w:t>
      </w:r>
      <w:r>
        <w:rPr>
          <w:b/>
          <w:i/>
          <w:spacing w:val="-6"/>
        </w:rPr>
      </w:r>
    </w:p>
    <w:p>
      <w:pPr>
        <w:pStyle w:val="980"/>
        <w:ind w:firstLine="709"/>
      </w:pPr>
      <w:r>
        <w:t xml:space="preserve">1. </w:t>
      </w:r>
      <w:r>
        <w:t xml:space="preserve">Оказаны услуги по организации проведения регионального туристического форума</w:t>
      </w:r>
      <w:r>
        <w:t xml:space="preserve"> (</w:t>
      </w:r>
      <w:r>
        <w:rPr>
          <w:szCs w:val="24"/>
        </w:rPr>
        <w:t xml:space="preserve">V</w:t>
      </w:r>
      <w:r>
        <w:rPr>
          <w:szCs w:val="24"/>
          <w:lang w:val="en-US"/>
        </w:rPr>
        <w:t xml:space="preserve">I</w:t>
      </w:r>
      <w:r>
        <w:rPr>
          <w:szCs w:val="24"/>
        </w:rPr>
        <w:t xml:space="preserve"> Сибирский туристический форум</w:t>
      </w:r>
      <w:r>
        <w:rPr>
          <w:szCs w:val="24"/>
        </w:rPr>
        <w:t xml:space="preserve"> «Дикоросы»</w:t>
      </w:r>
      <w:r>
        <w:t xml:space="preserve">)</w:t>
      </w:r>
      <w:r>
        <w:t xml:space="preserve">.</w:t>
      </w:r>
      <w:r>
        <w:rPr>
          <w:color w:val="334059"/>
          <w:highlight w:val="white"/>
        </w:rPr>
        <w:t xml:space="preserve"> </w:t>
      </w:r>
      <w:r>
        <w:t xml:space="preserve">Стоимость государственного контракта от </w:t>
      </w:r>
      <w:r>
        <w:t xml:space="preserve">22.03.2024</w:t>
      </w:r>
      <w:r>
        <w:t xml:space="preserve"> № </w:t>
      </w:r>
      <w:r>
        <w:t xml:space="preserve">0851200000624001118</w:t>
      </w:r>
      <w:r>
        <w:t xml:space="preserve"> составила </w:t>
      </w:r>
      <w:r>
        <w:t xml:space="preserve">5 172,5 тыс. </w:t>
      </w:r>
      <w:r>
        <w:t xml:space="preserve">рублей.</w:t>
      </w:r>
      <w:r/>
    </w:p>
    <w:p>
      <w:pPr>
        <w:ind w:firstLine="709"/>
        <w:jc w:val="both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Оказаны услуги по аренде нежилых помещений, расположенных в здании, находящемся по адресу: Российская Федерация, Новосибирская область, Новосибирский район, </w:t>
      </w:r>
      <w:r>
        <w:rPr>
          <w:color w:val="000000"/>
        </w:rPr>
        <w:t xml:space="preserve">Криводановский</w:t>
      </w:r>
      <w:r>
        <w:rPr>
          <w:color w:val="000000"/>
        </w:rPr>
        <w:t xml:space="preserve"> сельсовет, улица Станционная, 104 для проведения Сибирского туристического форума</w:t>
      </w:r>
      <w:r>
        <w:rPr>
          <w:color w:val="000000"/>
        </w:rPr>
        <w:t xml:space="preserve"> «Дикоросы»</w:t>
      </w:r>
      <w:r>
        <w:rPr>
          <w:color w:val="000000"/>
        </w:rPr>
        <w:t xml:space="preserve">. Стоимость услуг в соответствии с государственным контрактом от </w:t>
      </w:r>
      <w:r>
        <w:rPr>
          <w:color w:val="000000"/>
        </w:rPr>
        <w:t xml:space="preserve">01.04.2024 </w:t>
      </w:r>
      <w:r>
        <w:rPr>
          <w:color w:val="000000"/>
        </w:rPr>
        <w:t xml:space="preserve">                                                            </w:t>
      </w:r>
      <w:r>
        <w:rPr>
          <w:color w:val="000000"/>
        </w:rPr>
        <w:t xml:space="preserve">№</w:t>
      </w:r>
      <w:r>
        <w:rPr>
          <w:color w:val="000000"/>
        </w:rPr>
        <w:t xml:space="preserve"> 72-ЕП/2024</w:t>
      </w:r>
      <w:r>
        <w:rPr>
          <w:color w:val="000000"/>
        </w:rPr>
        <w:t xml:space="preserve"> составила </w:t>
      </w:r>
      <w:r>
        <w:t xml:space="preserve">10 404,48</w:t>
      </w:r>
      <w:r>
        <w:t xml:space="preserve"> рублей</w:t>
      </w:r>
      <w:r>
        <w:rPr>
          <w:color w:val="000000"/>
        </w:rPr>
        <w:t xml:space="preserve">;</w:t>
      </w:r>
      <w:r>
        <w:rPr>
          <w:color w:val="000000"/>
        </w:rPr>
      </w:r>
    </w:p>
    <w:p>
      <w:pPr>
        <w:pStyle w:val="980"/>
        <w:ind w:firstLine="709"/>
      </w:pPr>
      <w:r>
        <w:t xml:space="preserve">2. </w:t>
      </w:r>
      <w:r>
        <w:t xml:space="preserve">Оказаны услуги по </w:t>
      </w:r>
      <w:r>
        <w:t xml:space="preserve">организации участия Новосибирской области в Международной туристической выставке </w:t>
      </w:r>
      <w:r>
        <w:t xml:space="preserve">(</w:t>
      </w:r>
      <w:r>
        <w:t xml:space="preserve">30-я Московская международная туристическая выставка «MITT 2024» с 19 по 21 марта 2024 года, Международный выставочный центр «Крокус Экспо»</w:t>
      </w:r>
      <w:r>
        <w:t xml:space="preserve">)</w:t>
      </w:r>
      <w:r>
        <w:t xml:space="preserve">. Стоимость государственного контракта от</w:t>
      </w:r>
      <w:r>
        <w:t xml:space="preserve"> 11.03.2024</w:t>
      </w:r>
      <w:r>
        <w:t xml:space="preserve"> № </w:t>
      </w:r>
      <w:r>
        <w:t xml:space="preserve">0851200000624000719</w:t>
      </w:r>
      <w:r>
        <w:t xml:space="preserve"> составила </w:t>
      </w:r>
      <w:r>
        <w:t xml:space="preserve">4 577,59 тыс.</w:t>
      </w:r>
      <w:r>
        <w:t xml:space="preserve"> рублей.</w:t>
      </w:r>
      <w:r>
        <w:t xml:space="preserve"> </w:t>
      </w:r>
      <w:r/>
    </w:p>
    <w:p>
      <w:pPr>
        <w:pStyle w:val="980"/>
        <w:ind w:firstLine="709"/>
      </w:pPr>
      <w:r>
        <w:t xml:space="preserve">3. </w:t>
      </w:r>
      <w:r>
        <w:t xml:space="preserve">Оказаны услуги по о</w:t>
      </w:r>
      <w:r>
        <w:t xml:space="preserve">рганизации участия Новосибирской области в Международной туристической выставке</w:t>
      </w:r>
      <w:r>
        <w:t xml:space="preserve"> (</w:t>
      </w:r>
      <w:r>
        <w:t xml:space="preserve">Международная выставка туристической индустрии «CITIE 2024» с 13 по 15 сентября 2024 </w:t>
      </w:r>
      <w:r>
        <w:t xml:space="preserve">года, </w:t>
      </w:r>
      <w:r>
        <w:t xml:space="preserve">  </w:t>
      </w:r>
      <w:r>
        <w:t xml:space="preserve">                                   </w:t>
      </w:r>
      <w:r>
        <w:t xml:space="preserve">г. Г</w:t>
      </w:r>
      <w:r>
        <w:t xml:space="preserve">уаньчжоу</w:t>
      </w:r>
      <w:r>
        <w:t xml:space="preserve">, Китайская Народная Республика</w:t>
      </w:r>
      <w:r>
        <w:t xml:space="preserve">)</w:t>
      </w:r>
      <w:r>
        <w:t xml:space="preserve">.</w:t>
      </w:r>
      <w:r>
        <w:t xml:space="preserve"> Стоимость государственного контракта от 22.07.2024 № </w:t>
      </w:r>
      <w:r>
        <w:t xml:space="preserve">0851200000624004231</w:t>
      </w:r>
      <w:r>
        <w:t xml:space="preserve"> составила 3 800,0 тыс. рублей.</w:t>
      </w:r>
      <w:r/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4. Оказаны услуги по организации очного этапа конкурса «Лучший туристский информационный центр». Стоимость контракта от 08.02.2024 </w:t>
      </w:r>
      <w:r>
        <w:rPr>
          <w:lang w:eastAsia="ru-RU"/>
        </w:rPr>
        <w:t xml:space="preserve">                          </w:t>
      </w:r>
      <w:r>
        <w:rPr>
          <w:lang w:eastAsia="ru-RU"/>
        </w:rPr>
        <w:t xml:space="preserve">№ 02_1/2024 составила 300,0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5. Оказаны услуги по организации и проведению обзорных экскурсий по Новосибирску. </w:t>
      </w:r>
      <w:r>
        <w:rPr>
          <w:lang w:eastAsia="ru-RU"/>
        </w:rPr>
        <w:t xml:space="preserve">Стоимость контракт</w:t>
      </w:r>
      <w:r>
        <w:rPr>
          <w:lang w:eastAsia="ru-RU"/>
        </w:rPr>
        <w:t xml:space="preserve">ов от 18.03.2024 № 0351200023924000001, от 23.09.2024 № 0351200023924000010/1 составила 230,72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6. Оказаны услуги по организации информационного тура «Новосибирская область. Впечатления здесь». Стоимость контракта от 17.05.2024 </w:t>
      </w:r>
      <w:r>
        <w:rPr>
          <w:lang w:eastAsia="ru-RU"/>
        </w:rPr>
        <w:t xml:space="preserve">                                              </w:t>
      </w:r>
      <w:r>
        <w:rPr>
          <w:lang w:eastAsia="ru-RU"/>
        </w:rPr>
        <w:t xml:space="preserve">№ 0851200000624002698 составила 1 628,9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7. Оказаны услуги по организации и проведению информационного тура в рамках реализации проекта «ВК-места. Новосибирская область». Стоимость контракта от 28.06.2024 № 08512000006240041060001 составила 1 990,0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8. Оказаны услуги по проведению мероприятия научно-просветительской деятельности. Стоимость контракта от 05.09.2024 № 13/2024 составила 10,4 тыс. рублей.</w:t>
      </w:r>
      <w:r>
        <w:rPr>
          <w:lang w:eastAsia="ru-RU"/>
        </w:rPr>
      </w:r>
    </w:p>
    <w:p>
      <w:pPr>
        <w:pStyle w:val="980"/>
        <w:ind w:firstLine="709"/>
        <w:rPr>
          <w:lang w:eastAsia="ru-RU"/>
        </w:rPr>
      </w:pPr>
      <w:r>
        <w:rPr>
          <w:lang w:eastAsia="ru-RU"/>
        </w:rPr>
        <w:t xml:space="preserve">9. Оказаны услуги по организации информационного тура по Новосибирской области для съемочной группы «Повара на колесах». Стоимость контракта от 15.10.2024 № 0851200000624006741 составила 622,2 тыс. рублей.</w:t>
      </w:r>
      <w:r>
        <w:rPr>
          <w:lang w:eastAsia="ru-RU"/>
        </w:rPr>
      </w:r>
    </w:p>
    <w:p>
      <w:pPr>
        <w:pStyle w:val="980"/>
        <w:ind w:firstLine="709"/>
      </w:pPr>
      <w:r>
        <w:t xml:space="preserve">Общая сумма затрат по мероприятию составила </w:t>
      </w:r>
      <w:r>
        <w:t xml:space="preserve">25 506,92</w:t>
      </w:r>
      <w:r>
        <w:t xml:space="preserve"> тыс. рублей.</w:t>
      </w:r>
      <w:r/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3</w:t>
      </w:r>
      <w:r>
        <w:rPr>
          <w:b/>
          <w:i/>
          <w:spacing w:val="-6"/>
        </w:rPr>
        <w:t xml:space="preserve">. Обеспечение деятельности туристско-информационных центров Новосибирской области</w:t>
      </w:r>
      <w:r>
        <w:rPr>
          <w:b/>
          <w:i/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В рамках исполнения мероприятия в отчетном периоде обеспечивалась деятельность </w:t>
      </w:r>
      <w:r>
        <w:rPr>
          <w:spacing w:val="-6"/>
        </w:rPr>
        <w:t xml:space="preserve">ТИЦ НСО</w:t>
      </w:r>
      <w:r>
        <w:rPr>
          <w:spacing w:val="-6"/>
        </w:rPr>
        <w:t xml:space="preserve">: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1. </w:t>
      </w:r>
      <w:r>
        <w:rPr>
          <w:spacing w:val="-6"/>
        </w:rPr>
        <w:t xml:space="preserve">Оказаны услуги по оформлению межоконного пространства в помещении ТИЦ НСО. </w:t>
      </w:r>
      <w:r>
        <w:rPr>
          <w:spacing w:val="-6"/>
        </w:rPr>
        <w:t xml:space="preserve">Общая стоимость к</w:t>
      </w:r>
      <w:r>
        <w:rPr>
          <w:spacing w:val="-6"/>
        </w:rPr>
        <w:t xml:space="preserve">онтракт</w:t>
      </w:r>
      <w:r>
        <w:rPr>
          <w:spacing w:val="-6"/>
        </w:rPr>
        <w:t xml:space="preserve">ов</w:t>
      </w:r>
      <w:r>
        <w:rPr>
          <w:spacing w:val="-6"/>
        </w:rPr>
        <w:t xml:space="preserve"> </w:t>
      </w:r>
      <w:r>
        <w:rPr>
          <w:spacing w:val="-6"/>
        </w:rPr>
        <w:t xml:space="preserve">от 26.02.2024</w:t>
      </w:r>
      <w:r>
        <w:rPr>
          <w:spacing w:val="-6"/>
        </w:rPr>
        <w:t xml:space="preserve"> </w:t>
      </w:r>
      <w:r>
        <w:rPr>
          <w:spacing w:val="-6"/>
        </w:rPr>
        <w:t xml:space="preserve">№ 03/2024</w:t>
      </w:r>
      <w:r>
        <w:rPr>
          <w:spacing w:val="-6"/>
        </w:rPr>
        <w:t xml:space="preserve">, от </w:t>
      </w:r>
      <w:r>
        <w:rPr>
          <w:spacing w:val="-6"/>
        </w:rPr>
        <w:t xml:space="preserve">11.06.2024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 </w:t>
      </w:r>
      <w:r>
        <w:rPr>
          <w:spacing w:val="-6"/>
        </w:rPr>
        <w:t xml:space="preserve">№ 11/2024</w:t>
      </w:r>
      <w:r>
        <w:rPr>
          <w:spacing w:val="-6"/>
        </w:rPr>
        <w:t xml:space="preserve">,</w:t>
      </w:r>
      <w:r>
        <w:rPr>
          <w:spacing w:val="-6"/>
        </w:rPr>
        <w:t xml:space="preserve"> </w:t>
      </w:r>
      <w:r>
        <w:rPr>
          <w:spacing w:val="-6"/>
        </w:rPr>
        <w:t xml:space="preserve">от 13.11.2024 </w:t>
      </w:r>
      <w:r>
        <w:rPr>
          <w:spacing w:val="-6"/>
        </w:rPr>
        <w:t xml:space="preserve">№17/2024 </w:t>
      </w:r>
      <w:r>
        <w:rPr>
          <w:spacing w:val="-6"/>
        </w:rPr>
        <w:t xml:space="preserve">составила</w:t>
      </w:r>
      <w:r>
        <w:rPr>
          <w:spacing w:val="-6"/>
        </w:rPr>
        <w:t xml:space="preserve"> 200</w:t>
      </w:r>
      <w:r>
        <w:rPr>
          <w:spacing w:val="-6"/>
        </w:rPr>
        <w:t xml:space="preserve">,</w:t>
      </w:r>
      <w:r>
        <w:rPr>
          <w:spacing w:val="-6"/>
        </w:rPr>
        <w:t xml:space="preserve">0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2. </w:t>
      </w:r>
      <w:r>
        <w:rPr>
          <w:spacing w:val="-6"/>
        </w:rPr>
        <w:t xml:space="preserve">Оказаны услуги по изготовлению баннера и каркаса для баннера. </w:t>
      </w:r>
      <w:r>
        <w:rPr>
          <w:spacing w:val="-6"/>
        </w:rPr>
        <w:t xml:space="preserve">Стоимость к</w:t>
      </w:r>
      <w:r>
        <w:rPr>
          <w:spacing w:val="-6"/>
        </w:rPr>
        <w:t xml:space="preserve">онтракт</w:t>
      </w:r>
      <w:r>
        <w:rPr>
          <w:spacing w:val="-6"/>
        </w:rPr>
        <w:t xml:space="preserve">а</w:t>
      </w:r>
      <w:r>
        <w:rPr>
          <w:spacing w:val="-6"/>
        </w:rPr>
        <w:t xml:space="preserve"> </w:t>
      </w:r>
      <w:r>
        <w:rPr>
          <w:spacing w:val="-6"/>
        </w:rPr>
        <w:t xml:space="preserve">от 05.03.2024 </w:t>
      </w:r>
      <w:r>
        <w:rPr>
          <w:spacing w:val="-6"/>
        </w:rPr>
        <w:t xml:space="preserve">№ 222 </w:t>
      </w:r>
      <w:r>
        <w:rPr>
          <w:spacing w:val="-6"/>
        </w:rPr>
        <w:t xml:space="preserve">составила</w:t>
      </w:r>
      <w:r>
        <w:rPr>
          <w:spacing w:val="-6"/>
        </w:rPr>
        <w:t xml:space="preserve"> 26</w:t>
      </w:r>
      <w:r>
        <w:rPr>
          <w:spacing w:val="-6"/>
        </w:rPr>
        <w:t xml:space="preserve">,</w:t>
      </w:r>
      <w:r>
        <w:rPr>
          <w:spacing w:val="-6"/>
        </w:rPr>
        <w:t xml:space="preserve">02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3. </w:t>
      </w:r>
      <w:r>
        <w:rPr>
          <w:spacing w:val="-6"/>
        </w:rPr>
        <w:t xml:space="preserve">Осуществлена поставка шлемов виртуальной реальности </w:t>
      </w:r>
      <w:r>
        <w:rPr>
          <w:spacing w:val="-6"/>
        </w:rPr>
        <w:t xml:space="preserve">(2</w:t>
      </w:r>
      <w:r>
        <w:rPr>
          <w:spacing w:val="-6"/>
        </w:rPr>
        <w:t xml:space="preserve"> шт</w:t>
      </w:r>
      <w:r>
        <w:rPr>
          <w:spacing w:val="-6"/>
        </w:rPr>
        <w:t xml:space="preserve">.). Стоимость к</w:t>
      </w:r>
      <w:r>
        <w:rPr>
          <w:spacing w:val="-6"/>
        </w:rPr>
        <w:t xml:space="preserve">онтракт</w:t>
      </w:r>
      <w:r>
        <w:rPr>
          <w:spacing w:val="-6"/>
        </w:rPr>
        <w:t xml:space="preserve">а</w:t>
      </w:r>
      <w:r>
        <w:rPr>
          <w:spacing w:val="-6"/>
        </w:rPr>
        <w:t xml:space="preserve"> </w:t>
      </w:r>
      <w:r>
        <w:rPr>
          <w:spacing w:val="-6"/>
        </w:rPr>
        <w:t xml:space="preserve">от 14.03.2024 </w:t>
      </w:r>
      <w:r>
        <w:rPr>
          <w:spacing w:val="-6"/>
        </w:rPr>
        <w:t xml:space="preserve">№ ЯВ6-001837 </w:t>
      </w:r>
      <w:r>
        <w:rPr>
          <w:spacing w:val="-6"/>
        </w:rPr>
        <w:t xml:space="preserve">составила</w:t>
      </w:r>
      <w:r>
        <w:rPr>
          <w:spacing w:val="-6"/>
        </w:rPr>
        <w:t xml:space="preserve"> 97</w:t>
      </w:r>
      <w:r>
        <w:rPr>
          <w:spacing w:val="-6"/>
        </w:rPr>
        <w:t xml:space="preserve">,</w:t>
      </w:r>
      <w:r>
        <w:rPr>
          <w:spacing w:val="-6"/>
        </w:rPr>
        <w:t xml:space="preserve">9</w:t>
      </w:r>
      <w:r>
        <w:rPr>
          <w:spacing w:val="-6"/>
        </w:rPr>
        <w:t xml:space="preserve">9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4. </w:t>
      </w:r>
      <w:r>
        <w:rPr>
          <w:spacing w:val="-6"/>
        </w:rPr>
        <w:t xml:space="preserve">Осуществлены расходы на содержание офиса ТИЦ НСО</w:t>
      </w:r>
      <w:r>
        <w:rPr>
          <w:spacing w:val="-6"/>
        </w:rPr>
        <w:t xml:space="preserve">, в том числе: л</w:t>
      </w:r>
      <w:r>
        <w:rPr>
          <w:spacing w:val="-6"/>
        </w:rPr>
        <w:t xml:space="preserve">ампа светодиодная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 </w:t>
      </w:r>
      <w:r>
        <w:rPr>
          <w:spacing w:val="-6"/>
        </w:rPr>
        <w:t xml:space="preserve">от 26.03.2024</w:t>
      </w:r>
      <w:r>
        <w:rPr>
          <w:spacing w:val="-6"/>
        </w:rPr>
        <w:t xml:space="preserve"> </w:t>
      </w:r>
      <w:r>
        <w:rPr>
          <w:spacing w:val="-6"/>
        </w:rPr>
        <w:t xml:space="preserve">№ 602/563627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с</w:t>
      </w:r>
      <w:r>
        <w:rPr>
          <w:spacing w:val="-6"/>
        </w:rPr>
        <w:t xml:space="preserve">ветильник светодиодный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 </w:t>
      </w:r>
      <w:r>
        <w:rPr>
          <w:spacing w:val="-6"/>
        </w:rPr>
        <w:t xml:space="preserve">от 26.03.2024</w:t>
      </w:r>
      <w:r>
        <w:rPr>
          <w:spacing w:val="-6"/>
        </w:rPr>
        <w:t xml:space="preserve"> </w:t>
      </w:r>
      <w:r>
        <w:rPr>
          <w:spacing w:val="-6"/>
        </w:rPr>
        <w:t xml:space="preserve">№ 602/563763</w:t>
      </w:r>
      <w:r>
        <w:rPr>
          <w:spacing w:val="-6"/>
        </w:rPr>
        <w:t xml:space="preserve">), в</w:t>
      </w:r>
      <w:r>
        <w:rPr>
          <w:spacing w:val="-6"/>
        </w:rPr>
        <w:t xml:space="preserve">ыездная санитар</w:t>
      </w:r>
      <w:r>
        <w:rPr>
          <w:spacing w:val="-6"/>
        </w:rPr>
        <w:t xml:space="preserve">ная обработка напольного кулера</w:t>
      </w:r>
      <w:r>
        <w:rPr>
          <w:spacing w:val="-6"/>
        </w:rPr>
        <w:t xml:space="preserve"> </w:t>
      </w:r>
      <w:r>
        <w:rPr>
          <w:spacing w:val="-6"/>
        </w:rPr>
        <w:t xml:space="preserve">(к</w:t>
      </w:r>
      <w:r>
        <w:rPr>
          <w:spacing w:val="-6"/>
        </w:rPr>
        <w:t xml:space="preserve">онтракт  </w:t>
      </w:r>
      <w:r>
        <w:rPr>
          <w:spacing w:val="-6"/>
        </w:rPr>
        <w:t xml:space="preserve">от 19.04.2024</w:t>
      </w:r>
      <w:r>
        <w:rPr>
          <w:spacing w:val="-6"/>
        </w:rPr>
        <w:t xml:space="preserve"> </w:t>
      </w:r>
      <w:r>
        <w:rPr>
          <w:spacing w:val="-6"/>
        </w:rPr>
        <w:t xml:space="preserve">№ 1066</w:t>
      </w:r>
      <w:r>
        <w:rPr>
          <w:spacing w:val="-6"/>
        </w:rPr>
        <w:t xml:space="preserve">), о</w:t>
      </w:r>
      <w:r>
        <w:rPr>
          <w:spacing w:val="-6"/>
        </w:rPr>
        <w:t xml:space="preserve">казание услуг по ремонту фасадной вывески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от 26.04.2024</w:t>
      </w:r>
      <w:r>
        <w:rPr>
          <w:spacing w:val="-6"/>
        </w:rPr>
        <w:t xml:space="preserve"> </w:t>
      </w:r>
      <w:r>
        <w:rPr>
          <w:spacing w:val="-6"/>
        </w:rPr>
        <w:t xml:space="preserve">№ 351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б</w:t>
      </w:r>
      <w:r>
        <w:rPr>
          <w:spacing w:val="-6"/>
        </w:rPr>
        <w:t xml:space="preserve">лок питания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11.06.2024</w:t>
      </w:r>
      <w:r>
        <w:rPr>
          <w:spacing w:val="-6"/>
        </w:rPr>
        <w:t xml:space="preserve"> </w:t>
      </w:r>
      <w:r>
        <w:rPr>
          <w:spacing w:val="-6"/>
        </w:rPr>
        <w:t xml:space="preserve">№ 1823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з</w:t>
      </w:r>
      <w:r>
        <w:rPr>
          <w:spacing w:val="-6"/>
        </w:rPr>
        <w:t xml:space="preserve">амена терморегулятора кулера </w:t>
      </w:r>
      <w:r>
        <w:rPr>
          <w:spacing w:val="-6"/>
        </w:rPr>
        <w:t xml:space="preserve">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01.10.2024</w:t>
      </w:r>
      <w:r>
        <w:rPr>
          <w:spacing w:val="-6"/>
        </w:rPr>
        <w:t xml:space="preserve"> </w:t>
      </w:r>
      <w:r>
        <w:rPr>
          <w:spacing w:val="-6"/>
        </w:rPr>
        <w:t xml:space="preserve">№ 135543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р</w:t>
      </w:r>
      <w:r>
        <w:rPr>
          <w:spacing w:val="-6"/>
        </w:rPr>
        <w:t xml:space="preserve">емонт дверных петель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10.12.2024</w:t>
      </w:r>
      <w:r>
        <w:rPr>
          <w:spacing w:val="-6"/>
        </w:rPr>
        <w:t xml:space="preserve"> </w:t>
      </w:r>
      <w:r>
        <w:rPr>
          <w:spacing w:val="-6"/>
        </w:rPr>
        <w:t xml:space="preserve">№ 65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п</w:t>
      </w:r>
      <w:r>
        <w:rPr>
          <w:spacing w:val="-6"/>
        </w:rPr>
        <w:t xml:space="preserve">оставка бумаги для офисной техники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02.12.2024</w:t>
      </w:r>
      <w:r>
        <w:rPr>
          <w:spacing w:val="-6"/>
        </w:rPr>
        <w:t xml:space="preserve"> </w:t>
      </w:r>
      <w:r>
        <w:rPr>
          <w:spacing w:val="-6"/>
        </w:rPr>
        <w:t xml:space="preserve">№ 0351200023924000023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п</w:t>
      </w:r>
      <w:r>
        <w:rPr>
          <w:spacing w:val="-6"/>
        </w:rPr>
        <w:t xml:space="preserve">оставка </w:t>
      </w:r>
      <w:r>
        <w:rPr>
          <w:spacing w:val="-6"/>
        </w:rPr>
        <w:t xml:space="preserve">с</w:t>
      </w:r>
      <w:r>
        <w:rPr>
          <w:spacing w:val="-6"/>
        </w:rPr>
        <w:t xml:space="preserve">редств</w:t>
      </w:r>
      <w:r>
        <w:rPr>
          <w:spacing w:val="-6"/>
        </w:rPr>
        <w:t xml:space="preserve">а</w:t>
      </w:r>
      <w:r>
        <w:rPr>
          <w:spacing w:val="-6"/>
        </w:rPr>
        <w:t xml:space="preserve"> для рук с антибактериальным эффектом 5л/ПЭТ </w:t>
      </w:r>
      <w:r>
        <w:rPr>
          <w:spacing w:val="-6"/>
        </w:rPr>
        <w:t xml:space="preserve">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13.12.2024</w:t>
      </w:r>
      <w:r>
        <w:rPr>
          <w:spacing w:val="-6"/>
        </w:rPr>
        <w:t xml:space="preserve"> </w:t>
      </w:r>
      <w:r>
        <w:rPr>
          <w:spacing w:val="-6"/>
        </w:rPr>
        <w:t xml:space="preserve">№ 501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п</w:t>
      </w:r>
      <w:r>
        <w:rPr>
          <w:spacing w:val="-6"/>
        </w:rPr>
        <w:t xml:space="preserve">оставка канцелярских товаров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20.12.2024 </w:t>
      </w:r>
      <w:r>
        <w:rPr>
          <w:spacing w:val="-6"/>
        </w:rPr>
        <w:t xml:space="preserve">№ 0VT/2337565/55805342</w:t>
      </w:r>
      <w:r>
        <w:rPr>
          <w:spacing w:val="-6"/>
        </w:rPr>
        <w:t xml:space="preserve">). Общая стоимость контрактов</w:t>
      </w:r>
      <w:r>
        <w:rPr>
          <w:spacing w:val="-6"/>
        </w:rPr>
        <w:t xml:space="preserve"> </w:t>
      </w:r>
      <w:r>
        <w:rPr>
          <w:spacing w:val="-6"/>
        </w:rPr>
        <w:t xml:space="preserve">составила</w:t>
      </w:r>
      <w:r>
        <w:rPr>
          <w:spacing w:val="-6"/>
        </w:rPr>
        <w:t xml:space="preserve"> 93</w:t>
      </w:r>
      <w:r>
        <w:rPr>
          <w:spacing w:val="-6"/>
        </w:rPr>
        <w:t xml:space="preserve">,</w:t>
      </w:r>
      <w:r>
        <w:rPr>
          <w:spacing w:val="-6"/>
        </w:rPr>
        <w:t xml:space="preserve">88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5. </w:t>
      </w:r>
      <w:r>
        <w:rPr>
          <w:spacing w:val="-6"/>
        </w:rPr>
        <w:t xml:space="preserve">Осуществлены расходы на обустройство интерьер</w:t>
      </w:r>
      <w:r>
        <w:rPr>
          <w:spacing w:val="-6"/>
        </w:rPr>
        <w:t xml:space="preserve">а и поставку мебели для ТИЦ НСО, в том числе: п</w:t>
      </w:r>
      <w:r>
        <w:rPr>
          <w:spacing w:val="-6"/>
        </w:rPr>
        <w:t xml:space="preserve">оставка офисных стульев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08.04.2024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            </w:t>
      </w:r>
      <w:r>
        <w:rPr>
          <w:spacing w:val="-6"/>
        </w:rPr>
        <w:t xml:space="preserve">№ 0351200023924000002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т</w:t>
      </w:r>
      <w:r>
        <w:rPr>
          <w:spacing w:val="-6"/>
        </w:rPr>
        <w:t xml:space="preserve">аблички информационные (доступная среда)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 </w:t>
      </w:r>
      <w:r>
        <w:rPr>
          <w:spacing w:val="-6"/>
        </w:rPr>
        <w:t xml:space="preserve">от 06.08.2024</w:t>
      </w:r>
      <w:r>
        <w:rPr>
          <w:spacing w:val="-6"/>
        </w:rPr>
        <w:t xml:space="preserve"> </w:t>
      </w:r>
      <w:r>
        <w:rPr>
          <w:spacing w:val="-6"/>
        </w:rPr>
        <w:t xml:space="preserve">№ 1603</w:t>
      </w:r>
      <w:r>
        <w:rPr>
          <w:spacing w:val="-6"/>
        </w:rPr>
        <w:t xml:space="preserve">), т</w:t>
      </w:r>
      <w:r>
        <w:rPr>
          <w:spacing w:val="-6"/>
        </w:rPr>
        <w:t xml:space="preserve">абличка информационная на дверь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№ 1010 от 08.10.2024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счетчик посетителей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15.11.2024</w:t>
      </w:r>
      <w:r>
        <w:rPr>
          <w:spacing w:val="-6"/>
        </w:rPr>
        <w:t xml:space="preserve"> </w:t>
      </w:r>
      <w:r>
        <w:rPr>
          <w:spacing w:val="-6"/>
        </w:rPr>
        <w:t xml:space="preserve">№ 1185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п</w:t>
      </w:r>
      <w:r>
        <w:rPr>
          <w:spacing w:val="-6"/>
        </w:rPr>
        <w:t xml:space="preserve">оставка дозатора для дезинфицирующих средств и зеркала настенного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06.12.2024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       </w:t>
      </w:r>
      <w:r>
        <w:rPr>
          <w:spacing w:val="-6"/>
        </w:rPr>
        <w:t xml:space="preserve">№ 0VT/2337565/55495561</w:t>
      </w:r>
      <w:r>
        <w:rPr>
          <w:spacing w:val="-6"/>
        </w:rPr>
        <w:t xml:space="preserve">), о</w:t>
      </w:r>
      <w:r>
        <w:rPr>
          <w:spacing w:val="-6"/>
        </w:rPr>
        <w:t xml:space="preserve">казание услуг по изготовлению мебели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02.12.2024</w:t>
      </w:r>
      <w:r>
        <w:rPr>
          <w:spacing w:val="-6"/>
        </w:rPr>
        <w:t xml:space="preserve"> </w:t>
      </w:r>
      <w:r>
        <w:rPr>
          <w:spacing w:val="-6"/>
        </w:rPr>
        <w:t xml:space="preserve">№ 0351200023924000021</w:t>
      </w:r>
      <w:r>
        <w:rPr>
          <w:spacing w:val="-6"/>
        </w:rPr>
        <w:t xml:space="preserve">), п</w:t>
      </w:r>
      <w:r>
        <w:rPr>
          <w:spacing w:val="-6"/>
        </w:rPr>
        <w:t xml:space="preserve">оставка кулера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11.12.2024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   </w:t>
      </w:r>
      <w:r>
        <w:rPr>
          <w:spacing w:val="-6"/>
        </w:rPr>
        <w:t xml:space="preserve">№ 19/2024</w:t>
      </w:r>
      <w:r>
        <w:rPr>
          <w:spacing w:val="-6"/>
        </w:rPr>
        <w:t xml:space="preserve">),</w:t>
      </w:r>
      <w:r>
        <w:rPr>
          <w:spacing w:val="-6"/>
        </w:rPr>
        <w:t xml:space="preserve"> </w:t>
      </w:r>
      <w:r>
        <w:rPr>
          <w:spacing w:val="-6"/>
        </w:rPr>
        <w:t xml:space="preserve">п</w:t>
      </w:r>
      <w:r>
        <w:rPr>
          <w:spacing w:val="-6"/>
        </w:rPr>
        <w:t xml:space="preserve">оставка вешалки гардеробной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16.12.2024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                            </w:t>
      </w:r>
      <w:r>
        <w:rPr>
          <w:spacing w:val="-6"/>
        </w:rPr>
        <w:t xml:space="preserve">№ 0VT/2337565/55663037</w:t>
      </w:r>
      <w:r>
        <w:rPr>
          <w:spacing w:val="-6"/>
        </w:rPr>
        <w:t xml:space="preserve">), п</w:t>
      </w:r>
      <w:r>
        <w:rPr>
          <w:spacing w:val="-6"/>
        </w:rPr>
        <w:t xml:space="preserve">оставка стремянки</w:t>
      </w:r>
      <w:r>
        <w:rPr>
          <w:spacing w:val="-6"/>
        </w:rPr>
        <w:t xml:space="preserve"> (к</w:t>
      </w:r>
      <w:r>
        <w:rPr>
          <w:spacing w:val="-6"/>
        </w:rPr>
        <w:t xml:space="preserve">онтракт </w:t>
      </w:r>
      <w:r>
        <w:rPr>
          <w:spacing w:val="-6"/>
        </w:rPr>
        <w:t xml:space="preserve">от 20.12.2024 </w:t>
      </w:r>
      <w:r>
        <w:rPr>
          <w:spacing w:val="-6"/>
        </w:rPr>
        <w:t xml:space="preserve"> </w:t>
      </w:r>
      <w:r>
        <w:rPr>
          <w:spacing w:val="-6"/>
        </w:rPr>
        <w:t xml:space="preserve">0VT/2337565/55809025</w:t>
      </w:r>
      <w:r>
        <w:rPr>
          <w:spacing w:val="-6"/>
        </w:rPr>
        <w:t xml:space="preserve">). </w:t>
      </w:r>
      <w:r>
        <w:rPr>
          <w:spacing w:val="-6"/>
        </w:rPr>
        <w:t xml:space="preserve"> </w:t>
      </w:r>
      <w:r>
        <w:rPr>
          <w:spacing w:val="-6"/>
        </w:rPr>
        <w:t xml:space="preserve">Общая стоимость контрактов</w:t>
      </w:r>
      <w:r>
        <w:rPr>
          <w:spacing w:val="-6"/>
        </w:rPr>
        <w:t xml:space="preserve"> </w:t>
      </w:r>
      <w:r>
        <w:rPr>
          <w:spacing w:val="-6"/>
        </w:rPr>
        <w:t xml:space="preserve">составила</w:t>
      </w:r>
      <w:r>
        <w:rPr>
          <w:spacing w:val="-6"/>
        </w:rPr>
        <w:t xml:space="preserve"> 145</w:t>
      </w:r>
      <w:r>
        <w:rPr>
          <w:spacing w:val="-6"/>
        </w:rPr>
        <w:t xml:space="preserve">,</w:t>
      </w:r>
      <w:r>
        <w:rPr>
          <w:spacing w:val="-6"/>
        </w:rPr>
        <w:t xml:space="preserve">58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6. </w:t>
      </w:r>
      <w:r>
        <w:rPr>
          <w:spacing w:val="-6"/>
        </w:rPr>
        <w:t xml:space="preserve">Оказаны услуги по изготовлению сувенирной продукции. </w:t>
      </w:r>
      <w:r>
        <w:rPr>
          <w:spacing w:val="-6"/>
        </w:rPr>
        <w:t xml:space="preserve">Заключены контракты</w:t>
      </w:r>
      <w:r>
        <w:rPr>
          <w:spacing w:val="-6"/>
        </w:rPr>
        <w:t xml:space="preserve"> </w:t>
      </w:r>
      <w:r>
        <w:rPr>
          <w:spacing w:val="-6"/>
        </w:rPr>
        <w:t xml:space="preserve">от 08.04.2024</w:t>
      </w:r>
      <w:r>
        <w:rPr>
          <w:spacing w:val="-6"/>
        </w:rPr>
        <w:t xml:space="preserve"> </w:t>
      </w:r>
      <w:r>
        <w:rPr>
          <w:spacing w:val="-6"/>
        </w:rPr>
        <w:t xml:space="preserve">№ 0351200023924000003</w:t>
      </w:r>
      <w:r>
        <w:rPr>
          <w:spacing w:val="-6"/>
        </w:rPr>
        <w:t xml:space="preserve">,</w:t>
      </w:r>
      <w:r>
        <w:rPr>
          <w:spacing w:val="-6"/>
        </w:rPr>
        <w:t xml:space="preserve"> </w:t>
      </w:r>
      <w:r>
        <w:rPr>
          <w:spacing w:val="-6"/>
        </w:rPr>
        <w:t xml:space="preserve">от 27.09.2024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                                    </w:t>
      </w:r>
      <w:r>
        <w:rPr>
          <w:spacing w:val="-6"/>
        </w:rPr>
        <w:t xml:space="preserve">№ 0351200023924000014</w:t>
      </w:r>
      <w:r>
        <w:rPr>
          <w:spacing w:val="-6"/>
        </w:rPr>
        <w:t xml:space="preserve">,</w:t>
      </w:r>
      <w:r>
        <w:rPr>
          <w:spacing w:val="-6"/>
        </w:rPr>
        <w:t xml:space="preserve"> </w:t>
      </w:r>
      <w:r>
        <w:rPr>
          <w:spacing w:val="-6"/>
        </w:rPr>
        <w:t xml:space="preserve">от 08.11.2024</w:t>
      </w:r>
      <w:r>
        <w:rPr>
          <w:spacing w:val="-6"/>
        </w:rPr>
        <w:t xml:space="preserve"> </w:t>
      </w:r>
      <w:r>
        <w:rPr>
          <w:spacing w:val="-6"/>
        </w:rPr>
        <w:t xml:space="preserve">№ 0351200023924000015</w:t>
      </w:r>
      <w:r>
        <w:rPr>
          <w:spacing w:val="-6"/>
        </w:rPr>
        <w:t xml:space="preserve">,</w:t>
      </w:r>
      <w:r>
        <w:rPr>
          <w:spacing w:val="-6"/>
        </w:rPr>
        <w:t xml:space="preserve"> </w:t>
      </w:r>
      <w:r>
        <w:rPr>
          <w:spacing w:val="-6"/>
        </w:rPr>
        <w:t xml:space="preserve">от 18.11.2024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</w:t>
      </w:r>
      <w:r>
        <w:rPr>
          <w:spacing w:val="-6"/>
        </w:rPr>
        <w:t xml:space="preserve">№ 0351200023924000017</w:t>
      </w:r>
      <w:r>
        <w:rPr>
          <w:spacing w:val="-6"/>
        </w:rPr>
        <w:t xml:space="preserve">,</w:t>
      </w:r>
      <w:r>
        <w:rPr>
          <w:spacing w:val="-6"/>
        </w:rPr>
        <w:t xml:space="preserve"> </w:t>
      </w:r>
      <w:r>
        <w:rPr>
          <w:spacing w:val="-6"/>
        </w:rPr>
        <w:t xml:space="preserve">от 22.11.2024 </w:t>
      </w:r>
      <w:r>
        <w:rPr>
          <w:spacing w:val="-6"/>
        </w:rPr>
        <w:t xml:space="preserve">№ 0351200023924000019</w:t>
      </w:r>
      <w:r>
        <w:rPr>
          <w:spacing w:val="-6"/>
        </w:rPr>
        <w:t xml:space="preserve">. Общая стоимость контрактов составила </w:t>
      </w:r>
      <w:r>
        <w:rPr>
          <w:spacing w:val="-6"/>
        </w:rPr>
        <w:t xml:space="preserve">1</w:t>
      </w:r>
      <w:r>
        <w:rPr>
          <w:spacing w:val="-6"/>
        </w:rPr>
        <w:t xml:space="preserve"> </w:t>
      </w:r>
      <w:r>
        <w:rPr>
          <w:spacing w:val="-6"/>
        </w:rPr>
        <w:t xml:space="preserve">066</w:t>
      </w:r>
      <w:r>
        <w:rPr>
          <w:spacing w:val="-6"/>
        </w:rPr>
        <w:t xml:space="preserve">,</w:t>
      </w:r>
      <w:r>
        <w:rPr>
          <w:spacing w:val="-6"/>
        </w:rPr>
        <w:t xml:space="preserve">34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7. </w:t>
      </w:r>
      <w:r>
        <w:rPr>
          <w:spacing w:val="-6"/>
        </w:rPr>
        <w:t xml:space="preserve">Оказаны услуги по изготовлению информационно-сенсорных киосков. </w:t>
      </w:r>
      <w:r>
        <w:rPr>
          <w:spacing w:val="-6"/>
        </w:rPr>
        <w:t xml:space="preserve">Заключены к</w:t>
      </w:r>
      <w:r>
        <w:rPr>
          <w:spacing w:val="-6"/>
        </w:rPr>
        <w:t xml:space="preserve">онтракты </w:t>
      </w:r>
      <w:r>
        <w:rPr>
          <w:spacing w:val="-6"/>
        </w:rPr>
        <w:t xml:space="preserve">от 06.05.2024</w:t>
      </w:r>
      <w:r>
        <w:rPr>
          <w:spacing w:val="-6"/>
        </w:rPr>
        <w:t xml:space="preserve"> </w:t>
      </w:r>
      <w:r>
        <w:rPr>
          <w:spacing w:val="-6"/>
        </w:rPr>
        <w:t xml:space="preserve">№ 0851200000624002543</w:t>
      </w:r>
      <w:r>
        <w:rPr>
          <w:spacing w:val="-6"/>
        </w:rPr>
        <w:t xml:space="preserve">,</w:t>
      </w:r>
      <w:r>
        <w:rPr>
          <w:spacing w:val="-6"/>
        </w:rPr>
        <w:t xml:space="preserve"> </w:t>
      </w:r>
      <w:r>
        <w:rPr>
          <w:spacing w:val="-6"/>
        </w:rPr>
        <w:t xml:space="preserve">от 22.10.2024</w:t>
      </w:r>
      <w:r>
        <w:rPr>
          <w:spacing w:val="-6"/>
        </w:rPr>
        <w:t xml:space="preserve"> </w:t>
      </w:r>
      <w:r>
        <w:rPr>
          <w:spacing w:val="-6"/>
        </w:rPr>
        <w:t xml:space="preserve">                               </w:t>
      </w:r>
      <w:r>
        <w:rPr>
          <w:spacing w:val="-6"/>
        </w:rPr>
        <w:t xml:space="preserve">№ 0851200000624006</w:t>
      </w:r>
      <w:r>
        <w:rPr>
          <w:spacing w:val="-6"/>
        </w:rPr>
        <w:t xml:space="preserve">934. Общая стоимость контрактов составила </w:t>
      </w:r>
      <w:r>
        <w:rPr>
          <w:spacing w:val="-6"/>
        </w:rPr>
        <w:t xml:space="preserve">2</w:t>
      </w:r>
      <w:r>
        <w:rPr>
          <w:spacing w:val="-6"/>
        </w:rPr>
        <w:t xml:space="preserve"> </w:t>
      </w:r>
      <w:r>
        <w:rPr>
          <w:spacing w:val="-6"/>
        </w:rPr>
        <w:t xml:space="preserve">791</w:t>
      </w:r>
      <w:r>
        <w:rPr>
          <w:spacing w:val="-6"/>
        </w:rPr>
        <w:t xml:space="preserve">,</w:t>
      </w:r>
      <w:r>
        <w:rPr>
          <w:spacing w:val="-6"/>
        </w:rPr>
        <w:t xml:space="preserve">28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8. </w:t>
      </w:r>
      <w:r>
        <w:rPr>
          <w:spacing w:val="-6"/>
        </w:rPr>
        <w:t xml:space="preserve">Выполнены работы по текущему ремонту помещения ТИЦ НСО. </w:t>
      </w:r>
      <w:r>
        <w:rPr>
          <w:spacing w:val="-6"/>
        </w:rPr>
        <w:t xml:space="preserve">Стоимость к</w:t>
      </w:r>
      <w:r>
        <w:rPr>
          <w:spacing w:val="-6"/>
        </w:rPr>
        <w:t xml:space="preserve">онтакт</w:t>
      </w:r>
      <w:r>
        <w:rPr>
          <w:spacing w:val="-6"/>
        </w:rPr>
        <w:t xml:space="preserve">а</w:t>
      </w:r>
      <w:r>
        <w:rPr>
          <w:spacing w:val="-6"/>
        </w:rPr>
        <w:t xml:space="preserve"> </w:t>
      </w:r>
      <w:r>
        <w:rPr>
          <w:spacing w:val="-6"/>
        </w:rPr>
        <w:t xml:space="preserve">от 06.09.2024 </w:t>
      </w:r>
      <w:r>
        <w:rPr>
          <w:spacing w:val="-6"/>
        </w:rPr>
        <w:t xml:space="preserve">№ 0351200023924000011 </w:t>
      </w:r>
      <w:r>
        <w:rPr>
          <w:spacing w:val="-6"/>
        </w:rPr>
        <w:t xml:space="preserve">составила</w:t>
      </w:r>
      <w:r>
        <w:rPr>
          <w:spacing w:val="-6"/>
        </w:rPr>
        <w:t xml:space="preserve"> 526</w:t>
      </w:r>
      <w:r>
        <w:rPr>
          <w:spacing w:val="-6"/>
        </w:rPr>
        <w:t xml:space="preserve">,</w:t>
      </w:r>
      <w:r>
        <w:rPr>
          <w:spacing w:val="-6"/>
        </w:rPr>
        <w:t xml:space="preserve">98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9. </w:t>
      </w:r>
      <w:r>
        <w:rPr>
          <w:spacing w:val="-6"/>
        </w:rPr>
        <w:t xml:space="preserve">Оказаны услуги по изготовлению демонстрационного комплекса. </w:t>
      </w:r>
      <w:r>
        <w:rPr>
          <w:spacing w:val="-6"/>
        </w:rPr>
        <w:t xml:space="preserve">Стоимость к</w:t>
      </w:r>
      <w:r>
        <w:rPr>
          <w:spacing w:val="-6"/>
        </w:rPr>
        <w:t xml:space="preserve">онтракт</w:t>
      </w:r>
      <w:r>
        <w:rPr>
          <w:spacing w:val="-6"/>
        </w:rPr>
        <w:t xml:space="preserve">а</w:t>
      </w:r>
      <w:r>
        <w:rPr>
          <w:spacing w:val="-6"/>
        </w:rPr>
        <w:t xml:space="preserve"> </w:t>
      </w:r>
      <w:r>
        <w:rPr>
          <w:spacing w:val="-6"/>
        </w:rPr>
        <w:t xml:space="preserve">от 25.11.2024 </w:t>
      </w:r>
      <w:r>
        <w:rPr>
          <w:spacing w:val="-6"/>
        </w:rPr>
        <w:t xml:space="preserve">№ 0351200023924000020 </w:t>
      </w:r>
      <w:r>
        <w:rPr>
          <w:spacing w:val="-6"/>
        </w:rPr>
        <w:t xml:space="preserve">составила</w:t>
      </w:r>
      <w:r>
        <w:rPr>
          <w:spacing w:val="-6"/>
        </w:rPr>
        <w:t xml:space="preserve"> 495</w:t>
      </w:r>
      <w:r>
        <w:rPr>
          <w:spacing w:val="-6"/>
        </w:rPr>
        <w:t xml:space="preserve">,</w:t>
      </w:r>
      <w:r>
        <w:rPr>
          <w:spacing w:val="-6"/>
        </w:rPr>
        <w:t xml:space="preserve">47</w:t>
      </w:r>
      <w:r>
        <w:rPr>
          <w:spacing w:val="-6"/>
        </w:rPr>
        <w:t xml:space="preserve"> тыс. рублей</w:t>
      </w:r>
      <w:r>
        <w:rPr>
          <w:spacing w:val="-6"/>
        </w:rPr>
        <w:t xml:space="preserve">.</w:t>
      </w:r>
      <w:r>
        <w:rPr>
          <w:spacing w:val="-6"/>
        </w:rPr>
      </w:r>
    </w:p>
    <w:p>
      <w:pPr>
        <w:pStyle w:val="980"/>
        <w:ind w:firstLine="709"/>
        <w:rPr>
          <w:spacing w:val="-6"/>
        </w:rPr>
      </w:pPr>
      <w:r>
        <w:rPr>
          <w:spacing w:val="-6"/>
        </w:rPr>
        <w:t xml:space="preserve">Общая сумма затрат по мероприятию составила </w:t>
      </w:r>
      <w:r>
        <w:rPr>
          <w:spacing w:val="-6"/>
        </w:rPr>
        <w:t xml:space="preserve">5 443,</w:t>
      </w:r>
      <w:r>
        <w:rPr>
          <w:spacing w:val="-6"/>
        </w:rPr>
        <w:t xml:space="preserve">57</w:t>
      </w:r>
      <w:r>
        <w:rPr>
          <w:spacing w:val="-6"/>
        </w:rPr>
        <w:t xml:space="preserve"> тыс. рублей.</w:t>
      </w:r>
      <w:r>
        <w:rPr>
          <w:spacing w:val="-6"/>
        </w:rPr>
      </w:r>
    </w:p>
    <w:p>
      <w:pPr>
        <w:pStyle w:val="980"/>
        <w:ind w:firstLine="709"/>
        <w:rPr>
          <w:b/>
          <w:i/>
          <w:spacing w:val="-6"/>
        </w:rPr>
      </w:pPr>
      <w:r>
        <w:rPr>
          <w:b/>
          <w:i/>
          <w:spacing w:val="-6"/>
        </w:rPr>
        <w:t xml:space="preserve">4</w:t>
      </w:r>
      <w:r>
        <w:rPr>
          <w:b/>
          <w:i/>
          <w:spacing w:val="-6"/>
        </w:rPr>
        <w:t xml:space="preserve">. </w:t>
      </w:r>
      <w:r>
        <w:rPr>
          <w:b/>
          <w:i/>
          <w:spacing w:val="-6"/>
        </w:rPr>
        <w:t xml:space="preserve">Внедрение и развитие информационных туристских ресурсов с помощью применен</w:t>
      </w:r>
      <w:r>
        <w:rPr>
          <w:b/>
          <w:i/>
          <w:spacing w:val="-6"/>
        </w:rPr>
        <w:t xml:space="preserve">ия современных цифровых решений</w:t>
      </w:r>
      <w:r>
        <w:rPr>
          <w:b/>
          <w:i/>
          <w:spacing w:val="-6"/>
        </w:rPr>
      </w:r>
    </w:p>
    <w:p>
      <w:pPr>
        <w:pStyle w:val="958"/>
        <w:ind w:firstLine="567"/>
        <w:rPr>
          <w:lang w:val="ru-RU"/>
        </w:rPr>
      </w:pPr>
      <w:r>
        <w:rPr>
          <w:lang w:val="ru-RU"/>
        </w:rPr>
        <w:t xml:space="preserve">В рамках исполнения мероприятия в отчетном периоде:</w:t>
      </w:r>
      <w:r>
        <w:rPr>
          <w:lang w:val="ru-RU"/>
        </w:rPr>
      </w:r>
    </w:p>
    <w:p>
      <w:pPr>
        <w:pStyle w:val="958"/>
        <w:ind w:firstLine="567"/>
        <w:tabs>
          <w:tab w:val="left" w:pos="1134" w:leader="none"/>
        </w:tabs>
        <w:rPr>
          <w:lang w:val="ru-RU"/>
        </w:rPr>
      </w:pPr>
      <w:r>
        <w:rPr>
          <w:lang w:val="ru-RU"/>
        </w:rPr>
        <w:t xml:space="preserve">1. </w:t>
      </w:r>
      <w:r>
        <w:rPr>
          <w:lang w:val="ru-RU"/>
        </w:rPr>
        <w:t xml:space="preserve">Оказан комплекс услуг по продвижению</w:t>
      </w:r>
      <w:r>
        <w:rPr>
          <w:lang w:val="ru-RU"/>
        </w:rPr>
        <w:t xml:space="preserve"> сайта «Портал о туризме Новосибирской области»</w:t>
      </w:r>
      <w:r>
        <w:rPr>
          <w:lang w:val="ru-RU"/>
        </w:rPr>
        <w:t xml:space="preserve">. Стоимость контракта от 19.04.2024 </w:t>
      </w:r>
      <w:r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№ </w:t>
      </w:r>
      <w:r>
        <w:rPr>
          <w:lang w:val="ru-RU"/>
        </w:rPr>
        <w:t xml:space="preserve">0351200023924000006</w:t>
      </w:r>
      <w:r>
        <w:rPr>
          <w:lang w:val="ru-RU"/>
        </w:rPr>
        <w:t xml:space="preserve"> составила 215,0 тыс. рублей.</w:t>
      </w:r>
      <w:r>
        <w:rPr>
          <w:lang w:val="ru-RU"/>
        </w:rPr>
      </w:r>
    </w:p>
    <w:p>
      <w:pPr>
        <w:pStyle w:val="958"/>
        <w:ind w:firstLine="567"/>
        <w:tabs>
          <w:tab w:val="left" w:pos="1134" w:leader="none"/>
        </w:tabs>
        <w:rPr>
          <w:lang w:val="ru-RU"/>
        </w:rPr>
      </w:pPr>
      <w:r>
        <w:rPr>
          <w:lang w:val="ru-RU"/>
        </w:rPr>
        <w:t xml:space="preserve">2. </w:t>
      </w:r>
      <w:r>
        <w:rPr>
          <w:lang w:val="ru-RU"/>
        </w:rPr>
        <w:t xml:space="preserve">Оказан</w:t>
      </w:r>
      <w:r>
        <w:rPr>
          <w:lang w:val="ru-RU"/>
        </w:rPr>
        <w:t xml:space="preserve">ы</w:t>
      </w:r>
      <w:r>
        <w:rPr>
          <w:lang w:val="ru-RU"/>
        </w:rPr>
        <w:t xml:space="preserve"> услуг</w:t>
      </w:r>
      <w:r>
        <w:rPr>
          <w:lang w:val="ru-RU"/>
        </w:rPr>
        <w:t xml:space="preserve">и</w:t>
      </w:r>
      <w:r>
        <w:rPr>
          <w:lang w:val="ru-RU"/>
        </w:rPr>
        <w:t xml:space="preserve"> по технической поддержке </w:t>
      </w:r>
      <w:r>
        <w:rPr>
          <w:lang w:val="ru-RU"/>
        </w:rPr>
        <w:t xml:space="preserve">сайтов</w:t>
      </w:r>
      <w:r>
        <w:rPr>
          <w:lang w:val="ru-RU"/>
        </w:rPr>
        <w:t xml:space="preserve"> </w:t>
      </w:r>
      <w:r>
        <w:rPr>
          <w:lang w:val="ru-RU"/>
        </w:rPr>
        <w:t xml:space="preserve">ТИЦ НСО. Стоимость контракта от 09.07.2024 № </w:t>
      </w:r>
      <w:r>
        <w:rPr>
          <w:lang w:val="ru-RU"/>
        </w:rPr>
        <w:t xml:space="preserve">03512000239240000070001</w:t>
      </w:r>
      <w:r>
        <w:rPr>
          <w:lang w:val="ru-RU"/>
        </w:rPr>
        <w:t xml:space="preserve"> составила 18,62 тыс. рублей.</w:t>
      </w:r>
      <w:r>
        <w:rPr>
          <w:lang w:val="ru-RU"/>
        </w:rPr>
      </w:r>
    </w:p>
    <w:p>
      <w:pPr>
        <w:pStyle w:val="958"/>
        <w:ind w:firstLine="567"/>
        <w:tabs>
          <w:tab w:val="left" w:pos="1134" w:leader="none"/>
        </w:tabs>
        <w:rPr>
          <w:lang w:val="ru-RU"/>
        </w:rPr>
      </w:pPr>
      <w:r>
        <w:rPr>
          <w:lang w:val="ru-RU"/>
        </w:rPr>
        <w:t xml:space="preserve">3. </w:t>
      </w:r>
      <w:r>
        <w:rPr>
          <w:lang w:val="ru-RU"/>
        </w:rPr>
        <w:t xml:space="preserve">Оказан</w:t>
      </w:r>
      <w:r>
        <w:rPr>
          <w:lang w:val="ru-RU"/>
        </w:rPr>
        <w:t xml:space="preserve">ы</w:t>
      </w:r>
      <w:r>
        <w:rPr>
          <w:lang w:val="ru-RU"/>
        </w:rPr>
        <w:t xml:space="preserve"> услуг</w:t>
      </w:r>
      <w:r>
        <w:rPr>
          <w:lang w:val="ru-RU"/>
        </w:rPr>
        <w:t xml:space="preserve">и</w:t>
      </w:r>
      <w:r>
        <w:rPr>
          <w:lang w:val="ru-RU"/>
        </w:rPr>
        <w:t xml:space="preserve"> по размещению рекламно-информационных материалов</w:t>
      </w:r>
      <w:r>
        <w:rPr>
          <w:lang w:val="ru-RU"/>
        </w:rPr>
        <w:t xml:space="preserve">. </w:t>
      </w:r>
      <w:r>
        <w:rPr>
          <w:lang w:val="ru-RU"/>
        </w:rPr>
        <w:t xml:space="preserve">Стоимость к</w:t>
      </w:r>
      <w:r>
        <w:rPr>
          <w:lang w:val="ru-RU"/>
        </w:rPr>
        <w:t xml:space="preserve">онтракт</w:t>
      </w:r>
      <w:r>
        <w:rPr>
          <w:lang w:val="ru-RU"/>
        </w:rPr>
        <w:t xml:space="preserve">а</w:t>
      </w:r>
      <w:r>
        <w:rPr>
          <w:lang w:val="ru-RU"/>
        </w:rPr>
        <w:t xml:space="preserve"> </w:t>
      </w:r>
      <w:r>
        <w:rPr>
          <w:lang w:val="ru-RU"/>
        </w:rPr>
        <w:t xml:space="preserve">от 20.09.2024 </w:t>
      </w:r>
      <w:r>
        <w:rPr>
          <w:lang w:val="ru-RU"/>
        </w:rPr>
        <w:t xml:space="preserve">№ </w:t>
      </w:r>
      <w:r>
        <w:rPr>
          <w:lang w:val="ru-RU"/>
        </w:rPr>
        <w:t xml:space="preserve">0851200000624005932/1</w:t>
      </w:r>
      <w:r>
        <w:rPr>
          <w:lang w:val="ru-RU"/>
        </w:rPr>
        <w:t xml:space="preserve"> </w:t>
      </w:r>
      <w:r>
        <w:rPr>
          <w:lang w:val="ru-RU"/>
        </w:rPr>
        <w:t xml:space="preserve">составила</w:t>
      </w:r>
      <w:r>
        <w:rPr>
          <w:lang w:val="ru-RU"/>
        </w:rPr>
        <w:t xml:space="preserve"> 1</w:t>
      </w:r>
      <w:r>
        <w:rPr>
          <w:lang w:val="ru-RU"/>
        </w:rPr>
        <w:t xml:space="preserve"> </w:t>
      </w:r>
      <w:r>
        <w:rPr>
          <w:lang w:val="ru-RU"/>
        </w:rPr>
        <w:t xml:space="preserve">766</w:t>
      </w:r>
      <w:r>
        <w:rPr>
          <w:lang w:val="ru-RU"/>
        </w:rPr>
        <w:t xml:space="preserve">,</w:t>
      </w:r>
      <w:r>
        <w:rPr>
          <w:lang w:val="ru-RU"/>
        </w:rPr>
        <w:t xml:space="preserve">37</w:t>
      </w:r>
      <w:r>
        <w:rPr>
          <w:lang w:val="ru-RU"/>
        </w:rPr>
        <w:t xml:space="preserve"> тыс. рублей</w:t>
      </w:r>
      <w:r>
        <w:rPr>
          <w:lang w:val="ru-RU"/>
        </w:rPr>
        <w:t xml:space="preserve">.</w:t>
      </w:r>
      <w:r>
        <w:rPr>
          <w:lang w:val="ru-RU"/>
        </w:rPr>
      </w:r>
    </w:p>
    <w:p>
      <w:pPr>
        <w:pStyle w:val="958"/>
        <w:ind w:firstLine="567"/>
        <w:tabs>
          <w:tab w:val="left" w:pos="1134" w:leader="none"/>
        </w:tabs>
        <w:rPr>
          <w:lang w:val="ru-RU"/>
        </w:rPr>
      </w:pPr>
      <w:r>
        <w:rPr>
          <w:lang w:val="ru-RU"/>
        </w:rPr>
        <w:t xml:space="preserve">4. </w:t>
      </w:r>
      <w:r>
        <w:rPr>
          <w:lang w:val="ru-RU"/>
        </w:rPr>
        <w:t xml:space="preserve">Произведена о</w:t>
      </w:r>
      <w:r>
        <w:rPr>
          <w:lang w:val="ru-RU"/>
        </w:rPr>
        <w:t xml:space="preserve">плата 0,01</w:t>
      </w:r>
      <w:r>
        <w:rPr>
          <w:lang w:val="ru-RU"/>
        </w:rPr>
        <w:t xml:space="preserve"> рублей</w:t>
      </w:r>
      <w:r>
        <w:rPr>
          <w:lang w:val="ru-RU"/>
        </w:rPr>
        <w:t xml:space="preserve"> по контракту </w:t>
      </w:r>
      <w:r>
        <w:rPr>
          <w:lang w:val="ru-RU"/>
        </w:rPr>
        <w:t xml:space="preserve">от 24.04.2023 </w:t>
      </w:r>
      <w:r>
        <w:rPr>
          <w:lang w:val="ru-RU"/>
        </w:rPr>
        <w:t xml:space="preserve">                                                    </w:t>
      </w:r>
      <w:r>
        <w:rPr>
          <w:lang w:val="ru-RU"/>
        </w:rPr>
        <w:t xml:space="preserve">№ </w:t>
      </w:r>
      <w:r>
        <w:rPr>
          <w:lang w:val="ru-RU"/>
        </w:rPr>
        <w:t xml:space="preserve">0351200023923000011</w:t>
      </w:r>
      <w:r>
        <w:rPr>
          <w:lang w:val="ru-RU"/>
        </w:rPr>
        <w:t xml:space="preserve"> на о</w:t>
      </w:r>
      <w:r>
        <w:rPr>
          <w:lang w:val="ru-RU"/>
        </w:rPr>
        <w:t xml:space="preserve">казание услуг по технической поддержке сайтов</w:t>
      </w:r>
      <w:r>
        <w:rPr>
          <w:lang w:val="ru-RU"/>
        </w:rPr>
        <w:t xml:space="preserve"> ТИЦ НСО</w:t>
      </w:r>
      <w:r>
        <w:rPr>
          <w:lang w:val="ru-RU"/>
        </w:rPr>
        <w:t xml:space="preserve">.</w:t>
      </w:r>
      <w:r>
        <w:rPr>
          <w:lang w:val="ru-RU"/>
        </w:rPr>
      </w:r>
    </w:p>
    <w:p>
      <w:pPr>
        <w:pStyle w:val="958"/>
        <w:ind w:firstLine="567"/>
        <w:rPr>
          <w:lang w:val="ru-RU"/>
        </w:rPr>
      </w:pPr>
      <w:r>
        <w:rPr>
          <w:lang w:val="ru-RU"/>
        </w:rPr>
        <w:t xml:space="preserve">Общая сумма затрат по мероприятию составила </w:t>
      </w:r>
      <w:r>
        <w:rPr>
          <w:lang w:val="ru-RU"/>
        </w:rPr>
        <w:t xml:space="preserve">1</w:t>
      </w:r>
      <w:r>
        <w:rPr>
          <w:lang w:val="ru-RU"/>
        </w:rPr>
        <w:t xml:space="preserve"> </w:t>
      </w:r>
      <w:r>
        <w:rPr>
          <w:lang w:val="ru-RU"/>
        </w:rPr>
        <w:t xml:space="preserve">999</w:t>
      </w:r>
      <w:r>
        <w:rPr>
          <w:lang w:val="ru-RU"/>
        </w:rPr>
        <w:t xml:space="preserve">,</w:t>
      </w:r>
      <w:r>
        <w:rPr>
          <w:lang w:val="ru-RU"/>
        </w:rPr>
        <w:t xml:space="preserve">99</w:t>
      </w:r>
      <w:r>
        <w:rPr>
          <w:lang w:val="ru-RU"/>
        </w:rPr>
        <w:t xml:space="preserve"> </w:t>
      </w:r>
      <w:r>
        <w:rPr>
          <w:lang w:val="ru-RU"/>
        </w:rPr>
        <w:t xml:space="preserve">тыс. рублей.</w:t>
      </w:r>
      <w:r>
        <w:rPr>
          <w:lang w:val="ru-RU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  <w:lang w:val="en-US"/>
        </w:rPr>
        <w:t xml:space="preserve">IV</w:t>
      </w:r>
      <w:r>
        <w:rPr>
          <w:b/>
        </w:rPr>
        <w:t xml:space="preserve">. Результаты использования бюджетных ассигнований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областного бюджета Новосибирской области и иных средств на реализацию мероприятий Программы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За январь-декабрь 202</w:t>
      </w:r>
      <w:r>
        <w:rPr>
          <w:spacing w:val="-4"/>
        </w:rPr>
        <w:t xml:space="preserve">4</w:t>
      </w:r>
      <w:r>
        <w:rPr>
          <w:spacing w:val="-4"/>
        </w:rPr>
        <w:t xml:space="preserve"> года объем средств, запланированный на реализацию мероприятий Программы из всех источников финансирования</w:t>
      </w:r>
      <w:r>
        <w:rPr>
          <w:spacing w:val="-4"/>
        </w:rPr>
        <w:t xml:space="preserve"> в соответствии со сводной бюджетной росписью</w:t>
      </w:r>
      <w:r>
        <w:rPr>
          <w:spacing w:val="-4"/>
        </w:rPr>
        <w:t xml:space="preserve">, составил</w:t>
      </w:r>
      <w:r>
        <w:rPr>
          <w:spacing w:val="-4"/>
        </w:rPr>
        <w:t xml:space="preserve"> 263 425,55</w:t>
      </w:r>
      <w:r>
        <w:rPr>
          <w:spacing w:val="-4"/>
        </w:rPr>
        <w:t xml:space="preserve"> тыс. руб</w:t>
      </w:r>
      <w:r>
        <w:rPr>
          <w:spacing w:val="-4"/>
        </w:rPr>
        <w:t xml:space="preserve">лей</w:t>
      </w:r>
      <w:r>
        <w:rPr>
          <w:spacing w:val="-4"/>
        </w:rPr>
        <w:t xml:space="preserve">, из них:</w:t>
      </w:r>
      <w:r>
        <w:rPr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средства федерального бюджета в сумме </w:t>
      </w:r>
      <w:r>
        <w:rPr>
          <w:spacing w:val="-4"/>
        </w:rPr>
        <w:t xml:space="preserve">113 315,39</w:t>
      </w:r>
      <w:r>
        <w:rPr>
          <w:spacing w:val="-4"/>
        </w:rPr>
        <w:t xml:space="preserve"> тыс. руб.;</w:t>
      </w:r>
      <w:r>
        <w:rPr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средства областного бюджета в сумме </w:t>
      </w:r>
      <w:r>
        <w:rPr>
          <w:spacing w:val="-4"/>
        </w:rPr>
        <w:t xml:space="preserve">150 110,16</w:t>
      </w:r>
      <w:r>
        <w:rPr>
          <w:spacing w:val="-4"/>
        </w:rPr>
        <w:t xml:space="preserve"> тыс. руб.;</w:t>
      </w:r>
      <w:r>
        <w:rPr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средства местных бюджетов в сумме </w:t>
      </w:r>
      <w:r>
        <w:rPr>
          <w:spacing w:val="-4"/>
        </w:rPr>
        <w:t xml:space="preserve">0,0</w:t>
      </w:r>
      <w:r>
        <w:rPr>
          <w:spacing w:val="-4"/>
        </w:rPr>
        <w:t xml:space="preserve"> тыс. руб.;</w:t>
      </w:r>
      <w:r>
        <w:rPr>
          <w:spacing w:val="-4"/>
        </w:rPr>
      </w:r>
    </w:p>
    <w:p>
      <w:pPr>
        <w:ind w:firstLine="709"/>
        <w:jc w:val="both"/>
        <w:rPr>
          <w:spacing w:val="-4"/>
          <w:highlight w:val="red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внебюджетные источники в сумме </w:t>
      </w:r>
      <w:r>
        <w:rPr>
          <w:spacing w:val="-4"/>
        </w:rPr>
        <w:t xml:space="preserve">0,0</w:t>
      </w:r>
      <w:r>
        <w:rPr>
          <w:spacing w:val="-4"/>
        </w:rPr>
        <w:t xml:space="preserve"> тыс. руб.</w:t>
      </w:r>
      <w:r>
        <w:rPr>
          <w:spacing w:val="-4"/>
          <w:highlight w:val="red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Фактически использовано в январе-декабре 202</w:t>
      </w:r>
      <w:r>
        <w:rPr>
          <w:spacing w:val="-4"/>
        </w:rPr>
        <w:t xml:space="preserve">4</w:t>
      </w:r>
      <w:r>
        <w:rPr>
          <w:spacing w:val="-4"/>
        </w:rPr>
        <w:t xml:space="preserve"> года </w:t>
      </w:r>
      <w:r>
        <w:rPr>
          <w:spacing w:val="-4"/>
        </w:rPr>
        <w:t xml:space="preserve">253 841,64 </w:t>
      </w:r>
      <w:r>
        <w:rPr>
          <w:spacing w:val="-4"/>
        </w:rPr>
        <w:t xml:space="preserve">тыс. руб., из них:</w:t>
      </w:r>
      <w:r>
        <w:rPr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средства федерального бюджета в сумме 113 315,39 тыс. руб.;</w:t>
      </w:r>
      <w:r>
        <w:rPr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средства областного бюджета в сумме 140 526,25 тыс. руб.;</w:t>
      </w:r>
      <w:r>
        <w:rPr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средства местных бюджетов в сумме 0,0 тыс. руб.;</w:t>
      </w:r>
      <w:r>
        <w:rPr>
          <w:spacing w:val="-4"/>
        </w:rPr>
      </w:r>
    </w:p>
    <w:p>
      <w:pPr>
        <w:ind w:firstLine="709"/>
        <w:jc w:val="both"/>
        <w:rPr>
          <w:spacing w:val="-4"/>
        </w:rPr>
      </w:pPr>
      <w:r>
        <w:rPr>
          <w:spacing w:val="-4"/>
        </w:rPr>
        <w:t xml:space="preserve">- </w:t>
      </w:r>
      <w:r>
        <w:rPr>
          <w:spacing w:val="-4"/>
        </w:rPr>
        <w:t xml:space="preserve">внебюджетные источники в сумме 0,0 тыс. руб.</w:t>
      </w:r>
      <w:r>
        <w:rPr>
          <w:spacing w:val="-4"/>
        </w:rPr>
      </w:r>
    </w:p>
    <w:p>
      <w:pPr>
        <w:pStyle w:val="958"/>
        <w:ind w:firstLine="567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ind w:firstLine="567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ind w:firstLine="567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  <w:t xml:space="preserve">М</w:t>
      </w:r>
      <w:r>
        <w:rPr>
          <w:lang w:val="ru-RU"/>
        </w:rPr>
        <w:t xml:space="preserve">инистр</w:t>
        <w:tab/>
        <w:tab/>
        <w:tab/>
        <w:tab/>
        <w:tab/>
        <w:tab/>
        <w:tab/>
        <w:tab/>
        <w:tab/>
        <w:tab/>
      </w:r>
      <w:r>
        <w:rPr>
          <w:lang w:val="ru-RU"/>
        </w:rPr>
        <w:t xml:space="preserve">Л.Н. Решетников</w:t>
      </w:r>
      <w:r>
        <w:rPr>
          <w:lang w:val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Batang">
    <w:panose1 w:val="0200050600000002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7"/>
      <w:jc w:val="center"/>
      <w:rPr>
        <w:sz w:val="20"/>
        <w:szCs w:val="20"/>
      </w:rPr>
    </w:pPr>
    <w:r>
      <w:fldChar w:fldCharType="begin"/>
    </w:r>
    <w: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 xml:space="preserve">6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92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53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  <w:tabs>
          <w:tab w:val="num" w:pos="928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5"/>
      <w:numFmt w:val="decimal"/>
      <w:isLgl w:val="false"/>
      <w:suff w:val="tab"/>
      <w:lvlText w:val="%1"/>
      <w:lvlJc w:val="left"/>
      <w:pPr>
        <w:ind w:left="84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6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1637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9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9">
    <w:multiLevelType w:val="hybridMultilevel"/>
    <w:lvl w:ilvl="0">
      <w:start w:val="1"/>
      <w:numFmt w:val="bullet"/>
      <w:pStyle w:val="966"/>
      <w:isLgl w:val="false"/>
      <w:suff w:val="tab"/>
      <w:lvlText w:val=""/>
      <w:lvlJc w:val="left"/>
      <w:pPr>
        <w:ind w:left="1134" w:hanging="414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  <w:tabs>
          <w:tab w:val="num" w:pos="14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  <w:tabs>
          <w:tab w:val="num" w:pos="21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  <w:tabs>
          <w:tab w:val="num" w:pos="28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  <w:tabs>
          <w:tab w:val="num" w:pos="35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  <w:tabs>
          <w:tab w:val="num" w:pos="43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  <w:tabs>
          <w:tab w:val="num" w:pos="50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  <w:tabs>
          <w:tab w:val="num" w:pos="57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  <w:tabs>
          <w:tab w:val="num" w:pos="64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  <w:tabs>
          <w:tab w:val="num" w:pos="7188" w:leader="none"/>
        </w:tabs>
      </w:pPr>
    </w:lvl>
  </w:abstractNum>
  <w:num w:numId="1">
    <w:abstractNumId w:val="41"/>
  </w:num>
  <w:num w:numId="2">
    <w:abstractNumId w:val="39"/>
  </w:num>
  <w:num w:numId="3">
    <w:abstractNumId w:val="26"/>
  </w:num>
  <w:num w:numId="4">
    <w:abstractNumId w:val="17"/>
  </w:num>
  <w:num w:numId="5">
    <w:abstractNumId w:val="1"/>
  </w:num>
  <w:num w:numId="6">
    <w:abstractNumId w:val="12"/>
  </w:num>
  <w:num w:numId="7">
    <w:abstractNumId w:val="15"/>
  </w:num>
  <w:num w:numId="8">
    <w:abstractNumId w:val="5"/>
  </w:num>
  <w:num w:numId="9">
    <w:abstractNumId w:val="40"/>
  </w:num>
  <w:num w:numId="10">
    <w:abstractNumId w:val="6"/>
  </w:num>
  <w:num w:numId="11">
    <w:abstractNumId w:val="34"/>
  </w:num>
  <w:num w:numId="12">
    <w:abstractNumId w:val="14"/>
  </w:num>
  <w:num w:numId="13">
    <w:abstractNumId w:val="19"/>
  </w:num>
  <w:num w:numId="14">
    <w:abstractNumId w:val="9"/>
  </w:num>
  <w:num w:numId="15">
    <w:abstractNumId w:val="28"/>
  </w:num>
  <w:num w:numId="16">
    <w:abstractNumId w:val="16"/>
  </w:num>
  <w:num w:numId="17">
    <w:abstractNumId w:val="4"/>
  </w:num>
  <w:num w:numId="18">
    <w:abstractNumId w:val="35"/>
  </w:num>
  <w:num w:numId="19">
    <w:abstractNumId w:val="33"/>
  </w:num>
  <w:num w:numId="20">
    <w:abstractNumId w:val="18"/>
  </w:num>
  <w:num w:numId="21">
    <w:abstractNumId w:val="11"/>
  </w:num>
  <w:num w:numId="22">
    <w:abstractNumId w:val="30"/>
  </w:num>
  <w:num w:numId="23">
    <w:abstractNumId w:val="10"/>
  </w:num>
  <w:num w:numId="24">
    <w:abstractNumId w:val="32"/>
  </w:num>
  <w:num w:numId="25">
    <w:abstractNumId w:val="29"/>
  </w:num>
  <w:num w:numId="26">
    <w:abstractNumId w:val="18"/>
  </w:num>
  <w:num w:numId="27">
    <w:abstractNumId w:val="37"/>
  </w:num>
  <w:num w:numId="28">
    <w:abstractNumId w:val="7"/>
  </w:num>
  <w:num w:numId="29">
    <w:abstractNumId w:val="38"/>
  </w:num>
  <w:num w:numId="30">
    <w:abstractNumId w:val="13"/>
  </w:num>
  <w:num w:numId="31">
    <w:abstractNumId w:val="22"/>
  </w:num>
  <w:num w:numId="32">
    <w:abstractNumId w:val="3"/>
  </w:num>
  <w:num w:numId="33">
    <w:abstractNumId w:val="32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5"/>
  </w:num>
  <w:num w:numId="37">
    <w:abstractNumId w:val="28"/>
  </w:num>
  <w:num w:numId="38">
    <w:abstractNumId w:val="16"/>
  </w:num>
  <w:num w:numId="39">
    <w:abstractNumId w:val="2"/>
  </w:num>
  <w:num w:numId="40">
    <w:abstractNumId w:val="31"/>
  </w:num>
  <w:num w:numId="41">
    <w:abstractNumId w:val="27"/>
  </w:num>
  <w:num w:numId="42">
    <w:abstractNumId w:val="36"/>
  </w:num>
  <w:num w:numId="43">
    <w:abstractNumId w:val="25"/>
  </w:num>
  <w:num w:numId="44">
    <w:abstractNumId w:val="8"/>
  </w:num>
  <w:num w:numId="45">
    <w:abstractNumId w:val="23"/>
  </w:num>
  <w:num w:numId="46">
    <w:abstractNumId w:val="21"/>
  </w:num>
  <w:num w:numId="47">
    <w:abstractNumId w:val="2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1" w:default="1">
    <w:name w:val="Normal"/>
    <w:qFormat/>
    <w:rPr>
      <w:rFonts w:ascii="Times New Roman" w:hAnsi="Times New Roman" w:eastAsia="Times New Roman"/>
      <w:sz w:val="28"/>
      <w:szCs w:val="28"/>
    </w:rPr>
  </w:style>
  <w:style w:type="paragraph" w:styleId="762">
    <w:name w:val="Heading 1"/>
    <w:basedOn w:val="761"/>
    <w:next w:val="761"/>
    <w:link w:val="970"/>
    <w:qFormat/>
    <w:pPr>
      <w:ind w:left="657"/>
      <w:keepNext/>
      <w:outlineLvl w:val="0"/>
    </w:pPr>
    <w:rPr>
      <w:b/>
      <w:bCs/>
      <w:szCs w:val="24"/>
      <w:u w:val="single"/>
      <w:lang w:val="en-US" w:eastAsia="en-US"/>
    </w:rPr>
  </w:style>
  <w:style w:type="paragraph" w:styleId="763">
    <w:name w:val="Heading 2"/>
    <w:basedOn w:val="761"/>
    <w:next w:val="761"/>
    <w:link w:val="7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4">
    <w:name w:val="Heading 3"/>
    <w:basedOn w:val="761"/>
    <w:next w:val="761"/>
    <w:link w:val="7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5">
    <w:name w:val="Heading 4"/>
    <w:basedOn w:val="761"/>
    <w:next w:val="761"/>
    <w:link w:val="7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761"/>
    <w:next w:val="761"/>
    <w:link w:val="7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7">
    <w:name w:val="Heading 6"/>
    <w:basedOn w:val="761"/>
    <w:next w:val="761"/>
    <w:link w:val="7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761"/>
    <w:next w:val="761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9">
    <w:name w:val="Heading 8"/>
    <w:basedOn w:val="761"/>
    <w:next w:val="761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761"/>
    <w:next w:val="761"/>
    <w:link w:val="7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 w:default="1">
    <w:name w:val="Default Paragraph Font"/>
    <w:uiPriority w:val="1"/>
    <w:semiHidden/>
    <w:unhideWhenUsed/>
  </w:style>
  <w:style w:type="table" w:styleId="7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3" w:default="1">
    <w:name w:val="No List"/>
    <w:uiPriority w:val="99"/>
    <w:semiHidden/>
    <w:unhideWhenUsed/>
  </w:style>
  <w:style w:type="character" w:styleId="774" w:customStyle="1">
    <w:name w:val="Heading 2 Char"/>
    <w:basedOn w:val="771"/>
    <w:uiPriority w:val="9"/>
    <w:rPr>
      <w:rFonts w:ascii="Arial" w:hAnsi="Arial" w:eastAsia="Arial" w:cs="Arial"/>
      <w:sz w:val="34"/>
    </w:rPr>
  </w:style>
  <w:style w:type="character" w:styleId="775" w:customStyle="1">
    <w:name w:val="Heading 3 Char"/>
    <w:basedOn w:val="771"/>
    <w:uiPriority w:val="9"/>
    <w:rPr>
      <w:rFonts w:ascii="Arial" w:hAnsi="Arial" w:eastAsia="Arial" w:cs="Arial"/>
      <w:sz w:val="30"/>
      <w:szCs w:val="30"/>
    </w:rPr>
  </w:style>
  <w:style w:type="character" w:styleId="776" w:customStyle="1">
    <w:name w:val="Heading 4 Char"/>
    <w:basedOn w:val="771"/>
    <w:uiPriority w:val="9"/>
    <w:rPr>
      <w:rFonts w:ascii="Arial" w:hAnsi="Arial" w:eastAsia="Arial" w:cs="Arial"/>
      <w:b/>
      <w:bCs/>
      <w:sz w:val="26"/>
      <w:szCs w:val="26"/>
    </w:rPr>
  </w:style>
  <w:style w:type="character" w:styleId="777" w:customStyle="1">
    <w:name w:val="Heading 5 Char"/>
    <w:basedOn w:val="771"/>
    <w:uiPriority w:val="9"/>
    <w:rPr>
      <w:rFonts w:ascii="Arial" w:hAnsi="Arial" w:eastAsia="Arial" w:cs="Arial"/>
      <w:b/>
      <w:bCs/>
      <w:sz w:val="24"/>
      <w:szCs w:val="24"/>
    </w:rPr>
  </w:style>
  <w:style w:type="character" w:styleId="778" w:customStyle="1">
    <w:name w:val="Heading 6 Char"/>
    <w:basedOn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779" w:customStyle="1">
    <w:name w:val="Heading 7 Char"/>
    <w:basedOn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0" w:customStyle="1">
    <w:name w:val="Heading 8 Char"/>
    <w:basedOn w:val="771"/>
    <w:uiPriority w:val="9"/>
    <w:rPr>
      <w:rFonts w:ascii="Arial" w:hAnsi="Arial" w:eastAsia="Arial" w:cs="Arial"/>
      <w:i/>
      <w:iCs/>
      <w:sz w:val="22"/>
      <w:szCs w:val="22"/>
    </w:rPr>
  </w:style>
  <w:style w:type="character" w:styleId="781" w:customStyle="1">
    <w:name w:val="Heading 9 Char"/>
    <w:basedOn w:val="771"/>
    <w:uiPriority w:val="9"/>
    <w:rPr>
      <w:rFonts w:ascii="Arial" w:hAnsi="Arial" w:eastAsia="Arial" w:cs="Arial"/>
      <w:i/>
      <w:iCs/>
      <w:sz w:val="21"/>
      <w:szCs w:val="21"/>
    </w:rPr>
  </w:style>
  <w:style w:type="character" w:styleId="782" w:customStyle="1">
    <w:name w:val="Title Char"/>
    <w:basedOn w:val="771"/>
    <w:uiPriority w:val="10"/>
    <w:rPr>
      <w:sz w:val="48"/>
      <w:szCs w:val="48"/>
    </w:rPr>
  </w:style>
  <w:style w:type="character" w:styleId="783" w:customStyle="1">
    <w:name w:val="Subtitle Char"/>
    <w:basedOn w:val="771"/>
    <w:uiPriority w:val="11"/>
    <w:rPr>
      <w:sz w:val="24"/>
      <w:szCs w:val="24"/>
    </w:rPr>
  </w:style>
  <w:style w:type="character" w:styleId="784" w:customStyle="1">
    <w:name w:val="Quote Char"/>
    <w:uiPriority w:val="29"/>
    <w:rPr>
      <w:i/>
    </w:rPr>
  </w:style>
  <w:style w:type="character" w:styleId="785" w:customStyle="1">
    <w:name w:val="Intense Quote Char"/>
    <w:uiPriority w:val="30"/>
    <w:rPr>
      <w:i/>
    </w:rPr>
  </w:style>
  <w:style w:type="character" w:styleId="786" w:customStyle="1">
    <w:name w:val="Footnote Text Char"/>
    <w:uiPriority w:val="99"/>
    <w:rPr>
      <w:sz w:val="18"/>
    </w:rPr>
  </w:style>
  <w:style w:type="character" w:styleId="787" w:customStyle="1">
    <w:name w:val="Endnote Text Char"/>
    <w:uiPriority w:val="99"/>
    <w:rPr>
      <w:sz w:val="20"/>
    </w:rPr>
  </w:style>
  <w:style w:type="character" w:styleId="78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89" w:customStyle="1">
    <w:name w:val="Заголовок 2 Знак"/>
    <w:link w:val="763"/>
    <w:uiPriority w:val="9"/>
    <w:rPr>
      <w:rFonts w:ascii="Arial" w:hAnsi="Arial" w:eastAsia="Arial" w:cs="Arial"/>
      <w:sz w:val="34"/>
    </w:rPr>
  </w:style>
  <w:style w:type="character" w:styleId="790" w:customStyle="1">
    <w:name w:val="Заголовок 3 Знак"/>
    <w:link w:val="764"/>
    <w:uiPriority w:val="9"/>
    <w:rPr>
      <w:rFonts w:ascii="Arial" w:hAnsi="Arial" w:eastAsia="Arial" w:cs="Arial"/>
      <w:sz w:val="30"/>
      <w:szCs w:val="30"/>
    </w:rPr>
  </w:style>
  <w:style w:type="character" w:styleId="791" w:customStyle="1">
    <w:name w:val="Заголовок 4 Знак"/>
    <w:link w:val="765"/>
    <w:uiPriority w:val="9"/>
    <w:rPr>
      <w:rFonts w:ascii="Arial" w:hAnsi="Arial" w:eastAsia="Arial" w:cs="Arial"/>
      <w:b/>
      <w:bCs/>
      <w:sz w:val="26"/>
      <w:szCs w:val="26"/>
    </w:rPr>
  </w:style>
  <w:style w:type="character" w:styleId="792" w:customStyle="1">
    <w:name w:val="Заголовок 5 Знак"/>
    <w:link w:val="766"/>
    <w:uiPriority w:val="9"/>
    <w:rPr>
      <w:rFonts w:ascii="Arial" w:hAnsi="Arial" w:eastAsia="Arial" w:cs="Arial"/>
      <w:b/>
      <w:bCs/>
      <w:sz w:val="24"/>
      <w:szCs w:val="24"/>
    </w:rPr>
  </w:style>
  <w:style w:type="character" w:styleId="793" w:customStyle="1">
    <w:name w:val="Заголовок 6 Знак"/>
    <w:link w:val="767"/>
    <w:uiPriority w:val="9"/>
    <w:rPr>
      <w:rFonts w:ascii="Arial" w:hAnsi="Arial" w:eastAsia="Arial" w:cs="Arial"/>
      <w:b/>
      <w:bCs/>
      <w:sz w:val="22"/>
      <w:szCs w:val="22"/>
    </w:rPr>
  </w:style>
  <w:style w:type="character" w:styleId="794" w:customStyle="1">
    <w:name w:val="Заголовок 7 Знак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5" w:customStyle="1">
    <w:name w:val="Заголовок 8 Знак"/>
    <w:link w:val="769"/>
    <w:uiPriority w:val="9"/>
    <w:rPr>
      <w:rFonts w:ascii="Arial" w:hAnsi="Arial" w:eastAsia="Arial" w:cs="Arial"/>
      <w:i/>
      <w:iCs/>
      <w:sz w:val="22"/>
      <w:szCs w:val="22"/>
    </w:rPr>
  </w:style>
  <w:style w:type="character" w:styleId="796" w:customStyle="1">
    <w:name w:val="Заголовок 9 Знак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97">
    <w:name w:val="List Paragraph"/>
    <w:basedOn w:val="761"/>
    <w:uiPriority w:val="34"/>
    <w:qFormat/>
    <w:pPr>
      <w:contextualSpacing/>
      <w:ind w:left="720"/>
    </w:pPr>
    <w:rPr>
      <w:rFonts w:ascii="Calibri" w:hAnsi="Calibri" w:eastAsia="Calibri"/>
      <w:sz w:val="22"/>
      <w:szCs w:val="22"/>
      <w:lang w:eastAsia="en-US"/>
    </w:rPr>
  </w:style>
  <w:style w:type="paragraph" w:styleId="798">
    <w:name w:val="No Spacing"/>
    <w:uiPriority w:val="1"/>
    <w:qFormat/>
    <w:rPr>
      <w:lang w:eastAsia="zh-CN"/>
    </w:rPr>
  </w:style>
  <w:style w:type="paragraph" w:styleId="799">
    <w:name w:val="Title"/>
    <w:basedOn w:val="761"/>
    <w:next w:val="761"/>
    <w:link w:val="8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0" w:customStyle="1">
    <w:name w:val="Заголовок Знак"/>
    <w:link w:val="799"/>
    <w:uiPriority w:val="10"/>
    <w:rPr>
      <w:sz w:val="48"/>
      <w:szCs w:val="48"/>
    </w:rPr>
  </w:style>
  <w:style w:type="paragraph" w:styleId="801">
    <w:name w:val="Subtitle"/>
    <w:basedOn w:val="761"/>
    <w:next w:val="761"/>
    <w:link w:val="802"/>
    <w:uiPriority w:val="11"/>
    <w:qFormat/>
    <w:pPr>
      <w:spacing w:before="200" w:after="200"/>
    </w:pPr>
    <w:rPr>
      <w:sz w:val="24"/>
      <w:szCs w:val="24"/>
    </w:rPr>
  </w:style>
  <w:style w:type="character" w:styleId="802" w:customStyle="1">
    <w:name w:val="Подзаголовок Знак"/>
    <w:link w:val="801"/>
    <w:uiPriority w:val="11"/>
    <w:rPr>
      <w:sz w:val="24"/>
      <w:szCs w:val="24"/>
    </w:rPr>
  </w:style>
  <w:style w:type="paragraph" w:styleId="803">
    <w:name w:val="Quote"/>
    <w:basedOn w:val="761"/>
    <w:next w:val="761"/>
    <w:link w:val="804"/>
    <w:uiPriority w:val="29"/>
    <w:qFormat/>
    <w:pPr>
      <w:ind w:left="720" w:right="720"/>
    </w:pPr>
    <w:rPr>
      <w:i/>
    </w:rPr>
  </w:style>
  <w:style w:type="character" w:styleId="804" w:customStyle="1">
    <w:name w:val="Цитата 2 Знак"/>
    <w:link w:val="803"/>
    <w:uiPriority w:val="29"/>
    <w:rPr>
      <w:i/>
    </w:rPr>
  </w:style>
  <w:style w:type="paragraph" w:styleId="805">
    <w:name w:val="Intense Quote"/>
    <w:basedOn w:val="761"/>
    <w:next w:val="761"/>
    <w:link w:val="8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 w:customStyle="1">
    <w:name w:val="Выделенная цитата Знак"/>
    <w:link w:val="805"/>
    <w:uiPriority w:val="30"/>
    <w:rPr>
      <w:i/>
    </w:rPr>
  </w:style>
  <w:style w:type="paragraph" w:styleId="807">
    <w:name w:val="Header"/>
    <w:basedOn w:val="761"/>
    <w:link w:val="957"/>
    <w:uiPriority w:val="99"/>
    <w:pPr>
      <w:tabs>
        <w:tab w:val="center" w:pos="4153" w:leader="none"/>
        <w:tab w:val="right" w:pos="8306" w:leader="none"/>
      </w:tabs>
    </w:pPr>
    <w:rPr>
      <w:lang w:val="en-US"/>
    </w:rPr>
  </w:style>
  <w:style w:type="character" w:styleId="808" w:customStyle="1">
    <w:name w:val="Header Char"/>
    <w:uiPriority w:val="99"/>
  </w:style>
  <w:style w:type="paragraph" w:styleId="809">
    <w:name w:val="Footer"/>
    <w:basedOn w:val="761"/>
    <w:link w:val="977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10" w:customStyle="1">
    <w:name w:val="Footer Char"/>
    <w:uiPriority w:val="99"/>
  </w:style>
  <w:style w:type="paragraph" w:styleId="811">
    <w:name w:val="Caption"/>
    <w:basedOn w:val="761"/>
    <w:next w:val="76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12" w:customStyle="1">
    <w:name w:val="Caption Char"/>
    <w:uiPriority w:val="99"/>
  </w:style>
  <w:style w:type="table" w:styleId="813">
    <w:name w:val="Table Grid"/>
    <w:basedOn w:val="772"/>
    <w:tblPr/>
  </w:style>
  <w:style w:type="table" w:styleId="81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39">
    <w:name w:val="Hyperlink"/>
    <w:uiPriority w:val="99"/>
    <w:rPr>
      <w:rFonts w:cs="Times New Roman"/>
      <w:color w:val="0000ff"/>
      <w:u w:val="single"/>
    </w:rPr>
  </w:style>
  <w:style w:type="paragraph" w:styleId="940">
    <w:name w:val="footnote text"/>
    <w:basedOn w:val="761"/>
    <w:link w:val="941"/>
    <w:uiPriority w:val="99"/>
    <w:semiHidden/>
    <w:unhideWhenUsed/>
    <w:pPr>
      <w:spacing w:after="40"/>
    </w:pPr>
    <w:rPr>
      <w:sz w:val="18"/>
    </w:rPr>
  </w:style>
  <w:style w:type="character" w:styleId="941" w:customStyle="1">
    <w:name w:val="Текст сноски Знак"/>
    <w:link w:val="940"/>
    <w:uiPriority w:val="99"/>
    <w:rPr>
      <w:sz w:val="18"/>
    </w:rPr>
  </w:style>
  <w:style w:type="character" w:styleId="942">
    <w:name w:val="footnote reference"/>
    <w:uiPriority w:val="99"/>
    <w:unhideWhenUsed/>
    <w:rPr>
      <w:vertAlign w:val="superscript"/>
    </w:rPr>
  </w:style>
  <w:style w:type="paragraph" w:styleId="943">
    <w:name w:val="endnote text"/>
    <w:basedOn w:val="761"/>
    <w:link w:val="944"/>
    <w:uiPriority w:val="99"/>
    <w:semiHidden/>
    <w:unhideWhenUsed/>
    <w:rPr>
      <w:sz w:val="20"/>
    </w:rPr>
  </w:style>
  <w:style w:type="character" w:styleId="944" w:customStyle="1">
    <w:name w:val="Текст концевой сноски Знак"/>
    <w:link w:val="943"/>
    <w:uiPriority w:val="99"/>
    <w:rPr>
      <w:sz w:val="20"/>
    </w:rPr>
  </w:style>
  <w:style w:type="character" w:styleId="945">
    <w:name w:val="endnote reference"/>
    <w:uiPriority w:val="99"/>
    <w:semiHidden/>
    <w:unhideWhenUsed/>
    <w:rPr>
      <w:vertAlign w:val="superscript"/>
    </w:rPr>
  </w:style>
  <w:style w:type="paragraph" w:styleId="946">
    <w:name w:val="toc 1"/>
    <w:basedOn w:val="761"/>
    <w:next w:val="761"/>
    <w:uiPriority w:val="39"/>
    <w:unhideWhenUsed/>
    <w:pPr>
      <w:spacing w:after="57"/>
    </w:pPr>
  </w:style>
  <w:style w:type="paragraph" w:styleId="947">
    <w:name w:val="toc 2"/>
    <w:basedOn w:val="761"/>
    <w:next w:val="761"/>
    <w:uiPriority w:val="39"/>
    <w:unhideWhenUsed/>
    <w:pPr>
      <w:ind w:left="283"/>
      <w:spacing w:after="57"/>
    </w:pPr>
  </w:style>
  <w:style w:type="paragraph" w:styleId="948">
    <w:name w:val="toc 3"/>
    <w:basedOn w:val="761"/>
    <w:next w:val="761"/>
    <w:uiPriority w:val="39"/>
    <w:unhideWhenUsed/>
    <w:pPr>
      <w:ind w:left="567"/>
      <w:spacing w:after="57"/>
    </w:pPr>
  </w:style>
  <w:style w:type="paragraph" w:styleId="949">
    <w:name w:val="toc 4"/>
    <w:basedOn w:val="761"/>
    <w:next w:val="761"/>
    <w:uiPriority w:val="39"/>
    <w:unhideWhenUsed/>
    <w:pPr>
      <w:ind w:left="850"/>
      <w:spacing w:after="57"/>
    </w:pPr>
  </w:style>
  <w:style w:type="paragraph" w:styleId="950">
    <w:name w:val="toc 5"/>
    <w:basedOn w:val="761"/>
    <w:next w:val="761"/>
    <w:uiPriority w:val="39"/>
    <w:unhideWhenUsed/>
    <w:pPr>
      <w:ind w:left="1134"/>
      <w:spacing w:after="57"/>
    </w:pPr>
  </w:style>
  <w:style w:type="paragraph" w:styleId="951">
    <w:name w:val="toc 6"/>
    <w:basedOn w:val="761"/>
    <w:next w:val="761"/>
    <w:uiPriority w:val="39"/>
    <w:unhideWhenUsed/>
    <w:pPr>
      <w:ind w:left="1417"/>
      <w:spacing w:after="57"/>
    </w:pPr>
  </w:style>
  <w:style w:type="paragraph" w:styleId="952">
    <w:name w:val="toc 7"/>
    <w:basedOn w:val="761"/>
    <w:next w:val="761"/>
    <w:uiPriority w:val="39"/>
    <w:unhideWhenUsed/>
    <w:pPr>
      <w:ind w:left="1701"/>
      <w:spacing w:after="57"/>
    </w:pPr>
  </w:style>
  <w:style w:type="paragraph" w:styleId="953">
    <w:name w:val="toc 8"/>
    <w:basedOn w:val="761"/>
    <w:next w:val="761"/>
    <w:uiPriority w:val="39"/>
    <w:unhideWhenUsed/>
    <w:pPr>
      <w:ind w:left="1984"/>
      <w:spacing w:after="57"/>
    </w:pPr>
  </w:style>
  <w:style w:type="paragraph" w:styleId="954">
    <w:name w:val="toc 9"/>
    <w:basedOn w:val="761"/>
    <w:next w:val="761"/>
    <w:uiPriority w:val="39"/>
    <w:unhideWhenUsed/>
    <w:pPr>
      <w:ind w:left="2268"/>
      <w:spacing w:after="57"/>
    </w:pPr>
  </w:style>
  <w:style w:type="paragraph" w:styleId="955">
    <w:name w:val="TOC Heading"/>
    <w:uiPriority w:val="39"/>
    <w:unhideWhenUsed/>
    <w:rPr>
      <w:lang w:eastAsia="zh-CN"/>
    </w:rPr>
  </w:style>
  <w:style w:type="paragraph" w:styleId="956">
    <w:name w:val="table of figures"/>
    <w:basedOn w:val="761"/>
    <w:next w:val="761"/>
    <w:uiPriority w:val="99"/>
    <w:unhideWhenUsed/>
  </w:style>
  <w:style w:type="character" w:styleId="957" w:customStyle="1">
    <w:name w:val="Верхний колонтитул Знак"/>
    <w:link w:val="80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58">
    <w:name w:val="Body Text 2"/>
    <w:basedOn w:val="761"/>
    <w:link w:val="959"/>
    <w:uiPriority w:val="99"/>
    <w:pPr>
      <w:jc w:val="both"/>
    </w:pPr>
    <w:rPr>
      <w:lang w:val="en-US"/>
    </w:rPr>
  </w:style>
  <w:style w:type="character" w:styleId="959" w:customStyle="1">
    <w:name w:val="Основной текст 2 Знак"/>
    <w:link w:val="958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60">
    <w:name w:val="Body Text 3"/>
    <w:basedOn w:val="761"/>
    <w:link w:val="961"/>
    <w:uiPriority w:val="99"/>
    <w:pPr>
      <w:jc w:val="center"/>
    </w:pPr>
    <w:rPr>
      <w:b/>
      <w:bCs/>
      <w:lang w:val="en-US"/>
    </w:rPr>
  </w:style>
  <w:style w:type="character" w:styleId="961" w:customStyle="1">
    <w:name w:val="Основной текст 3 Знак"/>
    <w:link w:val="960"/>
    <w:uiPriority w:val="99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962">
    <w:name w:val="Balloon Text"/>
    <w:basedOn w:val="761"/>
    <w:link w:val="963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styleId="963" w:customStyle="1">
    <w:name w:val="Текст выноски Знак"/>
    <w:link w:val="96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64" w:customStyle="1">
    <w:name w:val="Обычный (веб);Обычный (Web);Знак Знак10"/>
    <w:basedOn w:val="761"/>
    <w:link w:val="989"/>
    <w:uiPriority w:val="99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paragraph" w:styleId="965" w:customStyle="1">
    <w:name w:val="Знак Знак Знак Знак"/>
    <w:basedOn w:val="7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966" w:customStyle="1">
    <w:name w:val="маркированный список 1"/>
    <w:basedOn w:val="967"/>
    <w:pPr>
      <w:numPr>
        <w:ilvl w:val="0"/>
        <w:numId w:val="2"/>
      </w:numPr>
      <w:jc w:val="both"/>
      <w:spacing w:after="0" w:line="360" w:lineRule="auto"/>
    </w:pPr>
    <w:rPr>
      <w:sz w:val="24"/>
      <w:szCs w:val="24"/>
      <w:lang w:val="en-US"/>
    </w:rPr>
  </w:style>
  <w:style w:type="paragraph" w:styleId="967">
    <w:name w:val="Body Text Indent"/>
    <w:basedOn w:val="761"/>
    <w:pPr>
      <w:ind w:left="283"/>
      <w:spacing w:after="120"/>
    </w:pPr>
  </w:style>
  <w:style w:type="paragraph" w:styleId="968" w:customStyle="1">
    <w:name w:val="ConsPlusCell"/>
    <w:uiPriority w:val="99"/>
    <w:pPr>
      <w:widowControl w:val="off"/>
    </w:pPr>
    <w:rPr>
      <w:rFonts w:ascii="Arial" w:hAnsi="Arial" w:eastAsia="Times New Roman" w:cs="Arial"/>
    </w:rPr>
  </w:style>
  <w:style w:type="paragraph" w:styleId="969" w:customStyle="1">
    <w:name w:val="ConsPlusNormal"/>
    <w:link w:val="995"/>
    <w:qFormat/>
    <w:pPr>
      <w:ind w:firstLine="720"/>
      <w:widowControl w:val="off"/>
    </w:pPr>
    <w:rPr>
      <w:rFonts w:ascii="Arial" w:hAnsi="Arial" w:eastAsia="Times New Roman" w:cs="Arial"/>
    </w:rPr>
  </w:style>
  <w:style w:type="character" w:styleId="970" w:customStyle="1">
    <w:name w:val="Заголовок 1 Знак"/>
    <w:link w:val="762"/>
    <w:rPr>
      <w:rFonts w:ascii="Times New Roman" w:hAnsi="Times New Roman" w:eastAsia="Times New Roman"/>
      <w:b/>
      <w:bCs/>
      <w:sz w:val="28"/>
      <w:szCs w:val="24"/>
      <w:u w:val="single"/>
      <w:lang w:val="en-US" w:eastAsia="en-US"/>
    </w:rPr>
  </w:style>
  <w:style w:type="paragraph" w:styleId="971">
    <w:name w:val="Body Text"/>
    <w:basedOn w:val="761"/>
    <w:pPr>
      <w:spacing w:after="120"/>
    </w:pPr>
    <w:rPr>
      <w:sz w:val="24"/>
      <w:szCs w:val="24"/>
    </w:rPr>
  </w:style>
  <w:style w:type="character" w:styleId="972">
    <w:name w:val="annotation reference"/>
    <w:uiPriority w:val="99"/>
    <w:semiHidden/>
    <w:unhideWhenUsed/>
    <w:rPr>
      <w:sz w:val="16"/>
      <w:szCs w:val="16"/>
    </w:rPr>
  </w:style>
  <w:style w:type="paragraph" w:styleId="973">
    <w:name w:val="annotation text"/>
    <w:basedOn w:val="761"/>
    <w:link w:val="974"/>
    <w:uiPriority w:val="99"/>
    <w:semiHidden/>
    <w:unhideWhenUsed/>
    <w:rPr>
      <w:sz w:val="20"/>
      <w:szCs w:val="20"/>
      <w:lang w:val="en-US" w:eastAsia="en-US"/>
    </w:rPr>
  </w:style>
  <w:style w:type="character" w:styleId="974" w:customStyle="1">
    <w:name w:val="Текст примечания Знак"/>
    <w:link w:val="973"/>
    <w:uiPriority w:val="99"/>
    <w:semiHidden/>
    <w:rPr>
      <w:rFonts w:ascii="Times New Roman" w:hAnsi="Times New Roman" w:eastAsia="Times New Roman"/>
    </w:rPr>
  </w:style>
  <w:style w:type="paragraph" w:styleId="975">
    <w:name w:val="annotation subject"/>
    <w:basedOn w:val="973"/>
    <w:next w:val="973"/>
    <w:link w:val="976"/>
    <w:uiPriority w:val="99"/>
    <w:semiHidden/>
    <w:unhideWhenUsed/>
    <w:rPr>
      <w:b/>
      <w:bCs/>
    </w:rPr>
  </w:style>
  <w:style w:type="character" w:styleId="976" w:customStyle="1">
    <w:name w:val="Тема примечания Знак"/>
    <w:link w:val="975"/>
    <w:uiPriority w:val="99"/>
    <w:semiHidden/>
    <w:rPr>
      <w:rFonts w:ascii="Times New Roman" w:hAnsi="Times New Roman" w:eastAsia="Times New Roman"/>
      <w:b/>
      <w:bCs/>
    </w:rPr>
  </w:style>
  <w:style w:type="character" w:styleId="977" w:customStyle="1">
    <w:name w:val="Нижний колонтитул Знак"/>
    <w:link w:val="809"/>
    <w:uiPriority w:val="99"/>
    <w:rPr>
      <w:rFonts w:ascii="Times New Roman" w:hAnsi="Times New Roman" w:eastAsia="Times New Roman"/>
      <w:sz w:val="28"/>
      <w:szCs w:val="28"/>
    </w:rPr>
  </w:style>
  <w:style w:type="character" w:styleId="978" w:customStyle="1">
    <w:name w:val="Основной текст_"/>
    <w:link w:val="979"/>
    <w:rPr>
      <w:spacing w:val="3"/>
      <w:shd w:val="clear" w:color="auto" w:fill="ffffff"/>
    </w:rPr>
  </w:style>
  <w:style w:type="paragraph" w:styleId="979" w:customStyle="1">
    <w:name w:val="Основной текст1"/>
    <w:basedOn w:val="761"/>
    <w:link w:val="978"/>
    <w:pPr>
      <w:spacing w:after="300" w:line="322" w:lineRule="exact"/>
      <w:shd w:val="clear" w:color="auto" w:fill="ffffff"/>
    </w:pPr>
    <w:rPr>
      <w:rFonts w:ascii="Calibri" w:hAnsi="Calibri" w:eastAsia="Calibri"/>
      <w:spacing w:val="3"/>
      <w:sz w:val="20"/>
      <w:szCs w:val="20"/>
      <w:lang w:val="en-US" w:eastAsia="en-US"/>
    </w:rPr>
  </w:style>
  <w:style w:type="paragraph" w:styleId="980" w:customStyle="1">
    <w:name w:val="Основной текст 21"/>
    <w:basedOn w:val="761"/>
    <w:pPr>
      <w:jc w:val="both"/>
      <w:spacing w:line="100" w:lineRule="atLeast"/>
    </w:pPr>
    <w:rPr>
      <w:lang w:eastAsia="ar-SA"/>
    </w:rPr>
  </w:style>
  <w:style w:type="character" w:styleId="981" w:customStyle="1">
    <w:name w:val="Font Style13"/>
    <w:uiPriority w:val="99"/>
    <w:rPr>
      <w:rFonts w:ascii="Times New Roman" w:hAnsi="Times New Roman" w:cs="Times New Roman"/>
      <w:sz w:val="20"/>
      <w:szCs w:val="20"/>
    </w:rPr>
  </w:style>
  <w:style w:type="character" w:styleId="982" w:customStyle="1">
    <w:name w:val="Font Style12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983" w:customStyle="1">
    <w:name w:val="ConsPlusNonformat"/>
    <w:uiPriority w:val="99"/>
    <w:rPr>
      <w:rFonts w:ascii="Courier New" w:hAnsi="Courier New" w:cs="Courier New"/>
    </w:rPr>
  </w:style>
  <w:style w:type="character" w:styleId="984" w:customStyle="1">
    <w:name w:val="apple-converted-space"/>
  </w:style>
  <w:style w:type="paragraph" w:styleId="985">
    <w:name w:val="Plain Text"/>
    <w:basedOn w:val="761"/>
    <w:link w:val="986"/>
    <w:uiPriority w:val="99"/>
    <w:unhideWhenUsed/>
    <w:rPr>
      <w:rFonts w:ascii="Calibri" w:hAnsi="Calibri" w:eastAsia="Calibri"/>
      <w:sz w:val="22"/>
      <w:szCs w:val="21"/>
      <w:lang w:eastAsia="en-US"/>
    </w:rPr>
  </w:style>
  <w:style w:type="character" w:styleId="986" w:customStyle="1">
    <w:name w:val="Текст Знак"/>
    <w:link w:val="985"/>
    <w:uiPriority w:val="99"/>
    <w:rPr>
      <w:sz w:val="22"/>
      <w:szCs w:val="21"/>
      <w:lang w:eastAsia="en-US"/>
    </w:rPr>
  </w:style>
  <w:style w:type="character" w:styleId="987">
    <w:name w:val="FollowedHyperlink"/>
    <w:uiPriority w:val="99"/>
    <w:semiHidden/>
    <w:unhideWhenUsed/>
    <w:rPr>
      <w:color w:val="800080"/>
      <w:u w:val="single"/>
    </w:rPr>
  </w:style>
  <w:style w:type="character" w:styleId="988" w:customStyle="1">
    <w:name w:val="content-table__text"/>
  </w:style>
  <w:style w:type="character" w:styleId="989" w:customStyle="1">
    <w:name w:val="Обычный (веб) Знак;Обычный (Web) Знак;Знак Знак10 Знак"/>
    <w:link w:val="964"/>
    <w:uiPriority w:val="99"/>
    <w:rPr>
      <w:rFonts w:ascii="Times New Roman" w:hAnsi="Times New Roman" w:eastAsia="Batang"/>
      <w:sz w:val="24"/>
      <w:szCs w:val="24"/>
      <w:lang w:eastAsia="ko-KR"/>
    </w:rPr>
  </w:style>
  <w:style w:type="paragraph" w:styleId="990" w:customStyle="1">
    <w:name w:val="rtejustify"/>
    <w:basedOn w:val="761"/>
    <w:pPr>
      <w:spacing w:before="100" w:beforeAutospacing="1" w:after="100" w:afterAutospacing="1"/>
    </w:pPr>
    <w:rPr>
      <w:sz w:val="24"/>
      <w:szCs w:val="24"/>
    </w:rPr>
  </w:style>
  <w:style w:type="character" w:styleId="991" w:customStyle="1">
    <w:name w:val="Body text (2)"/>
    <w:rPr>
      <w:rFonts w:ascii="Times New Roman" w:hAnsi="Times New Roman" w:eastAsia="Times New Roman" w:cs="Times New Roman"/>
      <w:b/>
      <w:bCs/>
      <w:color w:val="000000"/>
      <w:spacing w:val="0"/>
      <w:position w:val="0"/>
      <w:shd w:val="clear" w:color="auto" w:fill="ffffff"/>
      <w:lang w:val="ru-RU" w:eastAsia="ru-RU" w:bidi="ru-RU"/>
    </w:rPr>
  </w:style>
  <w:style w:type="character" w:styleId="992" w:customStyle="1">
    <w:name w:val="Body text + Bold"/>
    <w:rPr>
      <w:rFonts w:ascii="Times New Roman" w:hAnsi="Times New Roman" w:eastAsia="Times New Roman" w:cs="Times New Roman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993">
    <w:name w:val="Strong"/>
    <w:uiPriority w:val="22"/>
    <w:qFormat/>
    <w:rPr>
      <w:b/>
      <w:bCs/>
    </w:rPr>
  </w:style>
  <w:style w:type="paragraph" w:styleId="994" w:customStyle="1">
    <w:name w:val="Default"/>
    <w:rPr>
      <w:rFonts w:ascii="Arial" w:hAnsi="Arial" w:cs="Arial"/>
      <w:color w:val="000000"/>
      <w:sz w:val="24"/>
      <w:szCs w:val="24"/>
    </w:rPr>
  </w:style>
  <w:style w:type="character" w:styleId="995" w:customStyle="1">
    <w:name w:val="ConsPlusNormal Знак"/>
    <w:link w:val="969"/>
    <w:uiPriority w:val="99"/>
    <w:rPr>
      <w:rFonts w:ascii="Arial" w:hAnsi="Arial" w:eastAsia="Times New Roman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://econom.nso.ru/page/425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mineconom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Попкова Анастасия Сергеевна</dc:creator>
  <cp:revision>188</cp:revision>
  <dcterms:created xsi:type="dcterms:W3CDTF">2024-01-29T05:31:00Z</dcterms:created>
  <dcterms:modified xsi:type="dcterms:W3CDTF">2025-04-10T05:34:43Z</dcterms:modified>
  <cp:version>1048576</cp:version>
</cp:coreProperties>
</file>