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Normal"/>
        <w:widowControl w:val="off"/>
        <w:ind w:firstLine="709"/>
        <w:jc w:val="center"/>
        <w:rPr>
          <w:b/>
          <w:sz w:val="28"/>
          <w:szCs w:val="28"/>
        </w:rPr>
      </w:pPr>
      <w:r>
        <w:rPr>
          <w:b/>
          <w:sz w:val="28"/>
          <w:szCs w:val="28"/>
        </w:rPr>
        <w:t xml:space="preserve">Объявление</w:t>
      </w:r>
      <w:r>
        <w:rPr>
          <w:b/>
          <w:sz w:val="28"/>
          <w:szCs w:val="28"/>
        </w:rPr>
      </w:r>
    </w:p>
    <w:p>
      <w:pPr>
        <w:pStyle w:val="Normal"/>
        <w:widowControl w:val="off"/>
        <w:tabs>
          <w:tab w:val="left" w:pos="9356" w:leader="none"/>
        </w:tabs>
        <w:ind w:firstLine="709"/>
        <w:jc w:val="center"/>
        <w:rPr>
          <w:sz w:val="28"/>
          <w:szCs w:val="28"/>
        </w:rPr>
      </w:pPr>
      <w:r>
        <w:rPr>
          <w:b/>
          <w:color w:val="000000"/>
          <w:sz w:val="28"/>
          <w:szCs w:val="26"/>
        </w:rPr>
        <w:t xml:space="preserve">о проведении </w:t>
      </w:r>
      <w:r>
        <w:rPr>
          <w:b/>
          <w:color w:val="000000"/>
          <w:sz w:val="28"/>
          <w:szCs w:val="26"/>
        </w:rPr>
        <w:t xml:space="preserve">конкурсн</w:t>
      </w:r>
      <w:r>
        <w:rPr>
          <w:b/>
          <w:color w:val="000000"/>
          <w:sz w:val="28"/>
          <w:szCs w:val="26"/>
        </w:rPr>
        <w:t xml:space="preserve">ого</w:t>
      </w:r>
      <w:r>
        <w:rPr>
          <w:b/>
          <w:color w:val="000000"/>
          <w:sz w:val="28"/>
          <w:szCs w:val="26"/>
        </w:rPr>
        <w:t xml:space="preserve"> отбор</w:t>
      </w:r>
      <w:r>
        <w:rPr>
          <w:b/>
          <w:color w:val="000000"/>
          <w:sz w:val="28"/>
          <w:szCs w:val="26"/>
        </w:rPr>
        <w:t xml:space="preserve">а</w:t>
      </w:r>
      <w:r>
        <w:rPr>
          <w:b/>
          <w:color w:val="000000"/>
          <w:sz w:val="28"/>
          <w:szCs w:val="26"/>
        </w:rPr>
        <w:t xml:space="preserve"> муниципальных образований Новосибирской области на предоставление субсидий из областного бюджета Новосибирской области на реализацию мероприятий по созданию условий для развития сферы туризма, инфраструктуры досуга и отдыха на территориях муниципальных образований Новосибирской области</w:t>
      </w:r>
      <w:r>
        <w:rPr>
          <w:sz w:val="28"/>
          <w:szCs w:val="28"/>
        </w:rPr>
      </w:r>
    </w:p>
    <w:p>
      <w:pPr>
        <w:pStyle w:val="Normal"/>
        <w:widowControl w:val="off"/>
        <w:tabs>
          <w:tab w:val="left" w:pos="9356" w:leader="none"/>
        </w:tabs>
        <w:ind w:firstLine="709"/>
        <w:jc w:val="both"/>
        <w:rPr>
          <w:rFonts w:eastAsia="Calibri"/>
          <w:sz w:val="28"/>
          <w:szCs w:val="28"/>
        </w:rPr>
      </w:pPr>
      <w:r>
        <w:rPr>
          <w:rFonts w:eastAsia="Calibri"/>
          <w:sz w:val="28"/>
          <w:szCs w:val="28"/>
        </w:rPr>
      </w:r>
    </w:p>
    <w:p>
      <w:pPr>
        <w:pStyle w:val="Normal"/>
        <w:widowControl w:val="off"/>
        <w:tabs>
          <w:tab w:val="left" w:pos="9356" w:leader="none"/>
        </w:tabs>
        <w:ind w:firstLine="709"/>
        <w:jc w:val="both"/>
        <w:rPr>
          <w:rFonts w:eastAsia="Calibri"/>
          <w:sz w:val="28"/>
          <w:szCs w:val="28"/>
        </w:rPr>
      </w:pPr>
      <w:r>
        <w:rPr>
          <w:rFonts w:eastAsia="Calibri"/>
          <w:sz w:val="28"/>
          <w:szCs w:val="28"/>
        </w:rPr>
        <w:t xml:space="preserve">В соответствии с </w:t>
      </w:r>
      <w:r>
        <w:rPr>
          <w:rFonts w:eastAsia="Calibri"/>
          <w:sz w:val="28"/>
          <w:szCs w:val="28"/>
        </w:rPr>
        <w:t xml:space="preserve">Порядком предоставления и распределения субсидий из областного бюджета Новосибирской области бюджетам муниципальных образований Новосибирской области на реализацию мероприятий по созданию условий для развития сферы туризма, инфраструктуры досуга и отдыха на территориях муниципальных образований Новосибирской области в рамках государственной программы Новосибирской области «Развитие туризма в Новосибирской области»</w:t>
      </w:r>
      <w:r>
        <w:rPr>
          <w:rFonts w:eastAsia="Calibri"/>
          <w:sz w:val="28"/>
          <w:szCs w:val="28"/>
        </w:rPr>
        <w:t xml:space="preserve">, являющимся </w:t>
      </w:r>
      <w:r>
        <w:rPr>
          <w:rFonts w:eastAsia="Calibri"/>
          <w:sz w:val="28"/>
          <w:szCs w:val="28"/>
        </w:rPr>
        <w:t xml:space="preserve">приложени</w:t>
      </w:r>
      <w:r>
        <w:rPr>
          <w:rFonts w:eastAsia="Calibri"/>
          <w:sz w:val="28"/>
          <w:szCs w:val="28"/>
        </w:rPr>
        <w:t xml:space="preserve">ем</w:t>
      </w:r>
      <w:r>
        <w:rPr>
          <w:rFonts w:eastAsia="Calibri"/>
          <w:sz w:val="28"/>
          <w:szCs w:val="28"/>
        </w:rPr>
        <w:t xml:space="preserve"> №</w:t>
      </w:r>
      <w:r>
        <w:rPr>
          <w:rFonts w:eastAsia="Calibri"/>
          <w:sz w:val="28"/>
          <w:szCs w:val="28"/>
        </w:rPr>
        <w:t xml:space="preserve"> </w:t>
      </w:r>
      <w:r>
        <w:rPr>
          <w:rFonts w:eastAsia="Calibri"/>
          <w:sz w:val="28"/>
          <w:szCs w:val="28"/>
        </w:rPr>
        <w:t xml:space="preserve">4 к государственной программе Новосибирской области «Развитие туризма в Новосибирской области», утвержденной постановлением Правительства Новосибирской области от 3</w:t>
      </w:r>
      <w:r>
        <w:rPr>
          <w:rFonts w:eastAsia="Calibri"/>
          <w:sz w:val="28"/>
          <w:szCs w:val="28"/>
        </w:rPr>
        <w:t xml:space="preserve">0</w:t>
      </w:r>
      <w:r>
        <w:rPr>
          <w:rFonts w:eastAsia="Calibri"/>
          <w:sz w:val="28"/>
          <w:szCs w:val="28"/>
        </w:rPr>
        <w:t xml:space="preserve">.12.2021 № 576</w:t>
      </w:r>
      <w:r>
        <w:rPr>
          <w:rFonts w:eastAsia="Calibri"/>
          <w:sz w:val="28"/>
          <w:szCs w:val="28"/>
        </w:rPr>
        <w:t xml:space="preserve">-п</w:t>
      </w:r>
      <w:r>
        <w:rPr>
          <w:rFonts w:eastAsia="Calibri"/>
          <w:sz w:val="28"/>
          <w:szCs w:val="28"/>
        </w:rPr>
        <w:t xml:space="preserve"> министерство экономического развития </w:t>
      </w:r>
      <w:r>
        <w:rPr>
          <w:rFonts w:eastAsia="Calibri"/>
          <w:sz w:val="28"/>
          <w:szCs w:val="28"/>
        </w:rPr>
        <w:t xml:space="preserve">Новосибирской области</w:t>
      </w:r>
      <w:r>
        <w:rPr>
          <w:rFonts w:eastAsia="Calibri"/>
          <w:sz w:val="28"/>
          <w:szCs w:val="28"/>
        </w:rPr>
        <w:t xml:space="preserve"> </w:t>
      </w:r>
      <w:r>
        <w:rPr>
          <w:rFonts w:eastAsia="Calibri"/>
          <w:sz w:val="28"/>
          <w:szCs w:val="28"/>
        </w:rPr>
        <w:t xml:space="preserve">(далее – МЭР НСО) </w:t>
      </w:r>
      <w:r>
        <w:rPr>
          <w:rFonts w:eastAsia="Calibri"/>
          <w:sz w:val="28"/>
          <w:szCs w:val="28"/>
        </w:rPr>
        <w:t xml:space="preserve">объявляет:</w:t>
      </w:r>
      <w:r>
        <w:rPr>
          <w:rFonts w:eastAsia="Calibri"/>
          <w:sz w:val="28"/>
          <w:szCs w:val="28"/>
        </w:rPr>
      </w:r>
    </w:p>
    <w:p>
      <w:pPr>
        <w:pStyle w:val="Normal"/>
        <w:widowControl w:val="off"/>
        <w:tabs>
          <w:tab w:val="left" w:pos="9356" w:leader="none"/>
        </w:tabs>
        <w:ind w:firstLine="709"/>
        <w:jc w:val="both"/>
        <w:rPr>
          <w:rFonts w:eastAsia="Calibri"/>
          <w:sz w:val="28"/>
          <w:szCs w:val="28"/>
        </w:rPr>
      </w:pPr>
      <w:r>
        <w:rPr>
          <w:rFonts w:eastAsia="Calibri"/>
          <w:sz w:val="28"/>
          <w:szCs w:val="28"/>
        </w:rPr>
        <w:t xml:space="preserve">1. О</w:t>
      </w:r>
      <w:r>
        <w:rPr>
          <w:rFonts w:eastAsia="Calibri"/>
          <w:sz w:val="28"/>
          <w:szCs w:val="28"/>
        </w:rPr>
        <w:t xml:space="preserve"> проведени</w:t>
      </w:r>
      <w:r>
        <w:rPr>
          <w:rFonts w:eastAsia="Calibri"/>
          <w:sz w:val="28"/>
          <w:szCs w:val="28"/>
        </w:rPr>
        <w:t xml:space="preserve">и</w:t>
      </w:r>
      <w:r>
        <w:rPr>
          <w:rFonts w:eastAsia="Calibri"/>
          <w:sz w:val="28"/>
          <w:szCs w:val="28"/>
        </w:rPr>
        <w:t xml:space="preserve"> </w:t>
      </w:r>
      <w:r>
        <w:rPr>
          <w:color w:val="000000"/>
          <w:sz w:val="28"/>
          <w:szCs w:val="26"/>
        </w:rPr>
        <w:t xml:space="preserve">конкурсного отбора муниципальных образований Новосибирской области на предоставление субсидий </w:t>
      </w:r>
      <w:r>
        <w:rPr>
          <w:color w:val="000000"/>
          <w:sz w:val="28"/>
          <w:szCs w:val="26"/>
        </w:rPr>
        <w:t xml:space="preserve">из областного бюджета Новосибирской области </w:t>
      </w:r>
      <w:r>
        <w:rPr>
          <w:color w:val="000000"/>
          <w:sz w:val="28"/>
          <w:szCs w:val="26"/>
        </w:rPr>
        <w:t xml:space="preserve">на реализацию мероприятий по созданию условий для развития сферы туризма, инфраструктуры досуга и отдыха на территориях муниципальных образований Новосибирской области</w:t>
      </w:r>
      <w:r>
        <w:rPr>
          <w:color w:val="000000"/>
          <w:sz w:val="28"/>
          <w:szCs w:val="26"/>
        </w:rPr>
        <w:t xml:space="preserve"> (далее </w:t>
      </w:r>
      <w:r>
        <w:rPr>
          <w:color w:val="000000"/>
          <w:sz w:val="28"/>
          <w:szCs w:val="26"/>
        </w:rPr>
        <w:t xml:space="preserve">соответственно </w:t>
      </w:r>
      <w:r>
        <w:rPr>
          <w:color w:val="000000"/>
          <w:sz w:val="28"/>
          <w:szCs w:val="26"/>
        </w:rPr>
        <w:t xml:space="preserve">– конкурсный отбор</w:t>
      </w:r>
      <w:r>
        <w:rPr>
          <w:color w:val="000000"/>
          <w:sz w:val="28"/>
          <w:szCs w:val="26"/>
        </w:rPr>
        <w:t xml:space="preserve">, муниципальное образование, субсидия</w:t>
      </w:r>
      <w:r>
        <w:rPr>
          <w:color w:val="000000"/>
          <w:sz w:val="28"/>
          <w:szCs w:val="26"/>
        </w:rPr>
        <w:t xml:space="preserve">).</w:t>
      </w:r>
      <w:r>
        <w:rPr>
          <w:color w:val="000000"/>
          <w:sz w:val="28"/>
          <w:szCs w:val="26"/>
        </w:rPr>
        <w:t xml:space="preserve"> </w:t>
      </w:r>
      <w:r>
        <w:rPr>
          <w:rFonts w:eastAsia="Calibri"/>
          <w:sz w:val="28"/>
          <w:szCs w:val="28"/>
        </w:rPr>
      </w:r>
    </w:p>
    <w:p>
      <w:pPr>
        <w:pStyle w:val="UserStyle_6"/>
        <w:ind w:firstLine="709"/>
        <w:jc w:val="both"/>
        <w:rPr>
          <w:rFonts w:ascii="Times New Roman" w:hAnsi="Times New Roman" w:cs="Times New Roman"/>
          <w:sz w:val="28"/>
          <w:szCs w:val="28"/>
        </w:rPr>
      </w:pPr>
      <w:r>
        <w:rPr>
          <w:rFonts w:ascii="Times New Roman" w:hAnsi="Times New Roman" w:cs="Times New Roman"/>
          <w:sz w:val="28"/>
          <w:szCs w:val="28"/>
        </w:rPr>
        <w:t xml:space="preserve">2.С</w:t>
      </w:r>
      <w:r>
        <w:rPr>
          <w:rFonts w:ascii="Times New Roman" w:hAnsi="Times New Roman" w:cs="Times New Roman"/>
          <w:sz w:val="28"/>
          <w:szCs w:val="28"/>
        </w:rPr>
        <w:t xml:space="preserve">рок начала приема заявок</w:t>
      </w:r>
      <w:r>
        <w:rPr>
          <w:rFonts w:ascii="Times New Roman" w:hAnsi="Times New Roman" w:cs="Times New Roman"/>
          <w:sz w:val="28"/>
          <w:szCs w:val="28"/>
        </w:rPr>
        <w:t xml:space="preserve"> на участие в конкурсном отборе (далее – заявка)</w:t>
      </w:r>
      <w:r>
        <w:rPr>
          <w:rFonts w:ascii="Times New Roman" w:hAnsi="Times New Roman" w:cs="Times New Roman"/>
          <w:sz w:val="28"/>
          <w:szCs w:val="28"/>
        </w:rPr>
        <w:t xml:space="preserve">: </w:t>
      </w:r>
      <w:r>
        <w:rPr>
          <w:rFonts w:ascii="Times New Roman" w:hAnsi="Times New Roman" w:cs="Times New Roman"/>
          <w:sz w:val="28"/>
          <w:szCs w:val="28"/>
        </w:rPr>
        <w:t xml:space="preserve">01</w:t>
      </w:r>
      <w:r>
        <w:rPr>
          <w:rFonts w:ascii="Times New Roman" w:hAnsi="Times New Roman" w:cs="Times New Roman"/>
          <w:sz w:val="28"/>
          <w:szCs w:val="28"/>
        </w:rPr>
        <w:t xml:space="preserve">.0</w:t>
      </w:r>
      <w:r>
        <w:rPr>
          <w:rFonts w:ascii="Times New Roman" w:hAnsi="Times New Roman" w:cs="Times New Roman"/>
          <w:sz w:val="28"/>
          <w:szCs w:val="28"/>
        </w:rPr>
        <w:t xml:space="preserve">3</w:t>
      </w:r>
      <w:r>
        <w:rPr>
          <w:rFonts w:ascii="Times New Roman" w:hAnsi="Times New Roman" w:cs="Times New Roman"/>
          <w:sz w:val="28"/>
          <w:szCs w:val="28"/>
        </w:rPr>
        <w:t xml:space="preserve">.202</w:t>
      </w:r>
      <w:r>
        <w:rPr>
          <w:rFonts w:ascii="Times New Roman" w:hAnsi="Times New Roman" w:cs="Times New Roman"/>
          <w:sz w:val="28"/>
          <w:szCs w:val="28"/>
        </w:rPr>
        <w:t xml:space="preserve">3</w:t>
      </w:r>
      <w:r>
        <w:rPr>
          <w:rFonts w:ascii="Times New Roman" w:hAnsi="Times New Roman" w:cs="Times New Roman"/>
          <w:sz w:val="28"/>
          <w:szCs w:val="28"/>
        </w:rPr>
        <w:t xml:space="preserve">.</w:t>
      </w:r>
    </w:p>
    <w:p>
      <w:pPr>
        <w:pStyle w:val="UserStyle_6"/>
        <w:ind w:firstLine="709"/>
        <w:jc w:val="both"/>
        <w:rPr>
          <w:rFonts w:ascii="Times New Roman" w:hAnsi="Times New Roman" w:cs="Times New Roman"/>
          <w:sz w:val="28"/>
          <w:szCs w:val="28"/>
        </w:rPr>
      </w:pPr>
      <w:r>
        <w:rPr>
          <w:rFonts w:ascii="Times New Roman" w:hAnsi="Times New Roman" w:cs="Times New Roman"/>
          <w:sz w:val="28"/>
          <w:szCs w:val="28"/>
        </w:rPr>
        <w:t xml:space="preserve">3. С</w:t>
      </w:r>
      <w:r>
        <w:rPr>
          <w:rFonts w:ascii="Times New Roman" w:hAnsi="Times New Roman" w:cs="Times New Roman"/>
          <w:sz w:val="28"/>
          <w:szCs w:val="28"/>
        </w:rPr>
        <w:t xml:space="preserve">рок окончания приема заявок</w:t>
      </w:r>
      <w:r>
        <w:rPr>
          <w:rFonts w:ascii="Times New Roman" w:hAnsi="Times New Roman" w:cs="Times New Roman"/>
          <w:sz w:val="28"/>
          <w:szCs w:val="28"/>
        </w:rPr>
        <w:t xml:space="preserve">: </w:t>
      </w:r>
      <w:r>
        <w:rPr>
          <w:rFonts w:ascii="Times New Roman" w:hAnsi="Times New Roman" w:cs="Times New Roman"/>
          <w:sz w:val="28"/>
          <w:szCs w:val="28"/>
        </w:rPr>
        <w:t xml:space="preserve">1</w:t>
      </w:r>
      <w:r>
        <w:rPr>
          <w:rFonts w:ascii="Times New Roman" w:hAnsi="Times New Roman" w:cs="Times New Roman"/>
          <w:sz w:val="28"/>
          <w:szCs w:val="28"/>
        </w:rPr>
        <w:t xml:space="preserve">8</w:t>
      </w:r>
      <w:r>
        <w:rPr>
          <w:rFonts w:ascii="Times New Roman" w:hAnsi="Times New Roman" w:cs="Times New Roman"/>
          <w:sz w:val="28"/>
          <w:szCs w:val="28"/>
        </w:rPr>
        <w:t xml:space="preserve">.00 часов </w:t>
      </w:r>
      <w:r>
        <w:rPr>
          <w:rFonts w:ascii="Times New Roman" w:hAnsi="Times New Roman" w:cs="Times New Roman"/>
          <w:sz w:val="28"/>
          <w:szCs w:val="28"/>
        </w:rPr>
        <w:t xml:space="preserve">30</w:t>
      </w:r>
      <w:r>
        <w:rPr>
          <w:rFonts w:ascii="Times New Roman" w:hAnsi="Times New Roman" w:cs="Times New Roman"/>
          <w:sz w:val="28"/>
          <w:szCs w:val="28"/>
        </w:rPr>
        <w:t xml:space="preserve">.03.202</w:t>
      </w:r>
      <w:r>
        <w:rPr>
          <w:rFonts w:ascii="Times New Roman" w:hAnsi="Times New Roman" w:cs="Times New Roman"/>
          <w:sz w:val="28"/>
          <w:szCs w:val="28"/>
        </w:rPr>
        <w:t xml:space="preserve">3</w:t>
      </w:r>
      <w:r>
        <w:rPr>
          <w:rFonts w:ascii="Times New Roman" w:hAnsi="Times New Roman" w:cs="Times New Roman"/>
          <w:sz w:val="28"/>
          <w:szCs w:val="28"/>
        </w:rPr>
        <w:t xml:space="preserve">.</w:t>
      </w:r>
    </w:p>
    <w:p>
      <w:pPr>
        <w:pStyle w:val="UserStyle_6"/>
        <w:ind w:firstLine="709"/>
        <w:jc w:val="both"/>
        <w:rPr>
          <w:rFonts w:ascii="Times New Roman" w:hAnsi="Times New Roman" w:cs="Times New Roman"/>
          <w:sz w:val="28"/>
          <w:szCs w:val="28"/>
        </w:rPr>
      </w:pPr>
      <w:r>
        <w:rPr>
          <w:rFonts w:ascii="Times New Roman" w:hAnsi="Times New Roman" w:cs="Times New Roman"/>
          <w:sz w:val="28"/>
          <w:szCs w:val="28"/>
        </w:rPr>
        <w:t xml:space="preserve">4. Р</w:t>
      </w:r>
      <w:r>
        <w:rPr>
          <w:rFonts w:ascii="Times New Roman" w:hAnsi="Times New Roman" w:cs="Times New Roman"/>
          <w:sz w:val="28"/>
          <w:szCs w:val="28"/>
        </w:rPr>
        <w:t xml:space="preserve">егистрация сопроводительного письма осуществляется с использованием межведомственной системы электронного документооборота и делопроизводства Новосибирской области в день поступления заявки в </w:t>
      </w:r>
      <w:r>
        <w:rPr>
          <w:rFonts w:ascii="Times New Roman" w:hAnsi="Times New Roman" w:cs="Times New Roman"/>
          <w:sz w:val="28"/>
          <w:szCs w:val="28"/>
        </w:rPr>
        <w:t xml:space="preserve">МЭР НСО </w:t>
      </w:r>
      <w:r>
        <w:rPr>
          <w:rFonts w:ascii="Times New Roman" w:hAnsi="Times New Roman" w:cs="Times New Roman"/>
          <w:sz w:val="28"/>
          <w:szCs w:val="28"/>
        </w:rPr>
        <w:t xml:space="preserve">с указанием даты (число, месяц, год) и регистрационного номера.</w:t>
      </w:r>
      <w:r>
        <w:rPr>
          <w:rFonts w:ascii="Times New Roman" w:hAnsi="Times New Roman" w:cs="Times New Roman"/>
          <w:sz w:val="28"/>
          <w:szCs w:val="28"/>
        </w:rPr>
      </w:r>
    </w:p>
    <w:p>
      <w:pPr>
        <w:pStyle w:val="Normal"/>
        <w:ind w:firstLine="709"/>
        <w:jc w:val="both"/>
        <w:rPr>
          <w:sz w:val="28"/>
          <w:szCs w:val="28"/>
        </w:rPr>
      </w:pPr>
      <w:r>
        <w:rPr>
          <w:sz w:val="28"/>
          <w:szCs w:val="28"/>
        </w:rPr>
        <w:t xml:space="preserve">5</w:t>
      </w:r>
      <w:r>
        <w:rPr>
          <w:sz w:val="28"/>
          <w:szCs w:val="28"/>
        </w:rPr>
        <w:t xml:space="preserve">. </w:t>
      </w:r>
      <w:r>
        <w:rPr>
          <w:sz w:val="28"/>
          <w:szCs w:val="28"/>
        </w:rPr>
        <w:t xml:space="preserve">Объявление о дате, времени и месте </w:t>
      </w:r>
      <w:r>
        <w:rPr>
          <w:sz w:val="28"/>
          <w:szCs w:val="28"/>
        </w:rPr>
        <w:t xml:space="preserve">заседания </w:t>
      </w:r>
      <w:r>
        <w:rPr>
          <w:sz w:val="28"/>
          <w:szCs w:val="28"/>
        </w:rPr>
        <w:t xml:space="preserve">конкурсной комиссии по проведению конкурсного отбора муниципальных образований Новосибирской области на предоставление субсидий </w:t>
      </w:r>
      <w:r>
        <w:rPr>
          <w:sz w:val="28"/>
          <w:szCs w:val="28"/>
        </w:rPr>
        <w:t xml:space="preserve">из областного бюджета Новосибирской области </w:t>
      </w:r>
      <w:r>
        <w:rPr>
          <w:sz w:val="28"/>
          <w:szCs w:val="28"/>
        </w:rPr>
        <w:t xml:space="preserve">на реализацию мероприятий по созданию условий для развития сферы туризма, инфраструктуры досуга и отдыха на территориях муниципальных образований Новосибирской области </w:t>
      </w:r>
      <w:r>
        <w:rPr>
          <w:sz w:val="28"/>
          <w:szCs w:val="28"/>
        </w:rPr>
        <w:t xml:space="preserve">будет дополнительно размещено на официальном сайте МЭР НСО </w:t>
      </w:r>
      <w:r>
        <w:rPr>
          <w:sz w:val="28"/>
          <w:szCs w:val="28"/>
        </w:rPr>
        <w:t xml:space="preserve">в информационно-телекоммуникационной сети «Интернет»</w:t>
      </w:r>
      <w:r>
        <w:rPr>
          <w:sz w:val="28"/>
          <w:szCs w:val="28"/>
        </w:rPr>
        <w:t xml:space="preserve"> в течение трех рабочих дней со дня окончания приема заявок.</w:t>
      </w:r>
    </w:p>
    <w:p>
      <w:pPr>
        <w:pStyle w:val="Normal"/>
        <w:ind w:firstLine="709"/>
        <w:jc w:val="both"/>
        <w:rPr>
          <w:sz w:val="28"/>
          <w:szCs w:val="28"/>
        </w:rPr>
      </w:pPr>
      <w:r>
        <w:rPr>
          <w:sz w:val="28"/>
          <w:szCs w:val="28"/>
        </w:rPr>
        <w:t xml:space="preserve">6</w:t>
      </w:r>
      <w:r>
        <w:rPr>
          <w:sz w:val="28"/>
          <w:szCs w:val="28"/>
        </w:rPr>
        <w:t xml:space="preserve">. </w:t>
      </w:r>
      <w:r>
        <w:rPr>
          <w:sz w:val="28"/>
          <w:szCs w:val="28"/>
        </w:rPr>
        <w:t xml:space="preserve">Участниками отбора являются:</w:t>
      </w:r>
    </w:p>
    <w:p>
      <w:pPr>
        <w:pStyle w:val="Normal"/>
        <w:widowControl w:val="off"/>
        <w:tabs>
          <w:tab w:val="left" w:pos="9356" w:leader="none"/>
        </w:tabs>
        <w:ind w:firstLine="709"/>
        <w:jc w:val="both"/>
        <w:rPr>
          <w:sz w:val="28"/>
          <w:szCs w:val="28"/>
        </w:rPr>
      </w:pPr>
      <w:r>
        <w:rPr>
          <w:sz w:val="28"/>
          <w:szCs w:val="28"/>
        </w:rPr>
        <w:t xml:space="preserve">муниципальны</w:t>
      </w:r>
      <w:r>
        <w:rPr>
          <w:sz w:val="28"/>
          <w:szCs w:val="28"/>
        </w:rPr>
        <w:t xml:space="preserve">е</w:t>
      </w:r>
      <w:r>
        <w:rPr>
          <w:sz w:val="28"/>
          <w:szCs w:val="28"/>
        </w:rPr>
        <w:t xml:space="preserve"> образования</w:t>
      </w:r>
      <w:r>
        <w:rPr>
          <w:sz w:val="28"/>
          <w:szCs w:val="28"/>
        </w:rPr>
        <w:t xml:space="preserve">, удовлетворяющие всем в совокупности обязательным условиям:</w:t>
      </w:r>
      <w:r>
        <w:rPr>
          <w:sz w:val="28"/>
          <w:szCs w:val="28"/>
        </w:rPr>
      </w:r>
    </w:p>
    <w:p>
      <w:pPr>
        <w:pStyle w:val="Normal"/>
        <w:ind w:firstLine="709"/>
        <w:jc w:val="both"/>
        <w:rPr>
          <w:sz w:val="28"/>
          <w:szCs w:val="28"/>
        </w:rPr>
      </w:pPr>
      <w:r>
        <w:rPr>
          <w:sz w:val="28"/>
          <w:szCs w:val="28"/>
        </w:rPr>
        <w:t xml:space="preserve">1) наличие правовых актов муниципальных образований, утверждающих порядок использования средств местного бюджета, требования о принятии которых установлены бюджетным законодательством Российской Федерации и</w:t>
      </w:r>
      <w:r>
        <w:rPr>
          <w:sz w:val="28"/>
          <w:szCs w:val="28"/>
        </w:rPr>
        <w:t xml:space="preserve"> </w:t>
      </w:r>
      <w:r>
        <w:rPr>
          <w:sz w:val="28"/>
          <w:szCs w:val="28"/>
        </w:rPr>
        <w:t xml:space="preserve">нормативными правовыми актами, регулирующими бюджетные правоотношения (в случае если указанные расходные обязательства софинансируются за счет средств субсидий и предусматривают предоставление из</w:t>
      </w:r>
      <w:r>
        <w:rPr>
          <w:sz w:val="28"/>
          <w:szCs w:val="28"/>
        </w:rPr>
        <w:t xml:space="preserve"> </w:t>
      </w:r>
      <w:r>
        <w:rPr>
          <w:sz w:val="28"/>
          <w:szCs w:val="28"/>
        </w:rPr>
        <w:t xml:space="preserve">местных бюджетов межбюджетных трансфертов бюджетам городских и</w:t>
      </w:r>
      <w:r>
        <w:rPr>
          <w:sz w:val="28"/>
          <w:szCs w:val="28"/>
        </w:rPr>
        <w:t xml:space="preserve"> </w:t>
      </w:r>
      <w:r>
        <w:rPr>
          <w:sz w:val="28"/>
          <w:szCs w:val="28"/>
        </w:rPr>
        <w:t xml:space="preserve">сельских поселений Новосибирской области (далее </w:t>
      </w:r>
      <w:r>
        <w:rPr>
          <w:sz w:val="28"/>
          <w:szCs w:val="28"/>
        </w:rPr>
        <w:t xml:space="preserve">–</w:t>
      </w:r>
      <w:r>
        <w:rPr>
          <w:sz w:val="28"/>
          <w:szCs w:val="28"/>
        </w:rPr>
        <w:t xml:space="preserve"> поселения), субсидий юридическим лицам (за исключением субсидий муниципальным учреждениям), индивидуальным предпринимателям, а также физическим лицам</w:t>
      </w:r>
      <w:r>
        <w:rPr>
          <w:sz w:val="28"/>
          <w:szCs w:val="28"/>
        </w:rPr>
        <w:t xml:space="preserve"> –</w:t>
      </w:r>
      <w:r>
        <w:rPr>
          <w:sz w:val="28"/>
          <w:szCs w:val="28"/>
        </w:rPr>
        <w:t xml:space="preserve"> производителям товаров, работ, услуг, прочих субсидий юридическим лицам);</w:t>
      </w:r>
    </w:p>
    <w:p>
      <w:pPr>
        <w:pStyle w:val="Normal"/>
        <w:ind w:firstLine="709"/>
        <w:jc w:val="both"/>
        <w:rPr>
          <w:sz w:val="28"/>
          <w:szCs w:val="28"/>
        </w:rPr>
      </w:pPr>
      <w:r>
        <w:rPr>
          <w:sz w:val="28"/>
          <w:szCs w:val="28"/>
        </w:rPr>
        <w:t xml:space="preserve">2) наличие в местных бюджетах бюджетных ассигнований на исполнение расходных обязательств муниципальных образований, в целях софинансирования которых предоставляются субсидии, в объеме, необходимом для их исполнения, включая объем планируемых к предоставлению субсидий;</w:t>
      </w:r>
    </w:p>
    <w:p>
      <w:pPr>
        <w:pStyle w:val="Normal"/>
        <w:ind w:firstLine="709"/>
        <w:jc w:val="both"/>
        <w:rPr>
          <w:sz w:val="28"/>
          <w:szCs w:val="28"/>
        </w:rPr>
      </w:pPr>
      <w:r>
        <w:rPr>
          <w:sz w:val="28"/>
          <w:szCs w:val="28"/>
        </w:rPr>
        <w:t xml:space="preserve">3</w:t>
      </w:r>
      <w:r>
        <w:rPr>
          <w:sz w:val="28"/>
          <w:szCs w:val="28"/>
        </w:rPr>
        <w:t xml:space="preserve">) </w:t>
      </w:r>
      <w:r>
        <w:rPr>
          <w:sz w:val="28"/>
          <w:szCs w:val="28"/>
        </w:rPr>
        <w:t xml:space="preserve">заключение на срок, соответствующий сроку распределения субсидий между местными бюджетами, соглашений о предоставлении субсидий, предусматривающих обязательства муниципального образования по исполнению расходных обязательств, в целях софинансирования которых предоставляются субсидии, и ответственность за неисполнение предусмотренных указанными соглашениями обязательств, в соответствии с типовыми формами, утверждаемыми министерством финансов и налоговой политики Новосибирской области;</w:t>
      </w:r>
    </w:p>
    <w:p>
      <w:pPr>
        <w:pStyle w:val="Normal"/>
        <w:ind w:firstLine="709"/>
        <w:jc w:val="both"/>
        <w:rPr>
          <w:sz w:val="28"/>
          <w:szCs w:val="28"/>
        </w:rPr>
      </w:pPr>
      <w:r>
        <w:rPr>
          <w:sz w:val="28"/>
          <w:szCs w:val="28"/>
        </w:rPr>
        <w:t xml:space="preserve">4</w:t>
      </w:r>
      <w:r>
        <w:rPr>
          <w:sz w:val="28"/>
          <w:szCs w:val="28"/>
        </w:rPr>
        <w:t xml:space="preserve">) </w:t>
      </w:r>
      <w:r>
        <w:rPr>
          <w:sz w:val="28"/>
          <w:szCs w:val="28"/>
        </w:rPr>
        <w:t xml:space="preserve">централизация закупок товаров, работ, услуг, финансовое обеспечение которых частично или полностью осуществляется за счет средств субсидии, в</w:t>
      </w:r>
      <w:r>
        <w:rPr>
          <w:sz w:val="28"/>
          <w:szCs w:val="28"/>
        </w:rPr>
        <w:t xml:space="preserve"> </w:t>
      </w:r>
      <w:r>
        <w:rPr>
          <w:sz w:val="28"/>
          <w:szCs w:val="28"/>
        </w:rPr>
        <w:t xml:space="preserve">соответствии с </w:t>
      </w:r>
      <w:r>
        <w:rPr>
          <w:sz w:val="28"/>
          <w:szCs w:val="28"/>
        </w:rPr>
        <w:fldChar w:fldCharType="begin"/>
      </w:r>
      <w:r>
        <w:rPr>
          <w:sz w:val="28"/>
          <w:szCs w:val="28"/>
        </w:rPr>
        <w:instrText xml:space="preserve">HYPERLINK consultantplus://offline/ref=4611F8299F03A57B5EFEF13AC711EA38648C87A1FC621A896E1EC278F9E6CE41AD79094C385F4D750FBAD9E70E8E280CE2907D2F73849EDC8A1B3129X5sBN </w:instrText>
      </w:r>
      <w:r>
        <w:rPr>
          <w:sz w:val="28"/>
          <w:szCs w:val="28"/>
        </w:rPr>
      </w:r>
      <w:r>
        <w:rPr>
          <w:sz w:val="28"/>
          <w:szCs w:val="28"/>
        </w:rPr>
        <w:fldChar w:fldCharType="separate"/>
      </w:r>
      <w:r>
        <w:rPr>
          <w:sz w:val="28"/>
          <w:szCs w:val="28"/>
        </w:rPr>
        <w:t xml:space="preserve">пунктом 1</w:t>
      </w:r>
      <w:r>
        <w:rPr>
          <w:sz w:val="28"/>
          <w:szCs w:val="28"/>
        </w:rPr>
        <w:fldChar w:fldCharType="end"/>
      </w:r>
      <w:r>
        <w:rPr>
          <w:sz w:val="28"/>
          <w:szCs w:val="28"/>
        </w:rPr>
        <w:t xml:space="preserve"> и </w:t>
      </w:r>
      <w:r>
        <w:rPr>
          <w:sz w:val="28"/>
          <w:szCs w:val="28"/>
        </w:rPr>
        <w:fldChar w:fldCharType="begin"/>
      </w:r>
      <w:r>
        <w:rPr>
          <w:sz w:val="28"/>
          <w:szCs w:val="28"/>
        </w:rPr>
        <w:instrText xml:space="preserve">HYPERLINK consultantplus://offline/ref=4611F8299F03A57B5EFEF13AC711EA38648C87A1FC621A896E1EC278F9E6CE41AD79094C385F4D750FBAD8E50D8E280CE2907D2F73849EDC8A1B3129X5sBN </w:instrText>
      </w:r>
      <w:r>
        <w:rPr>
          <w:sz w:val="28"/>
          <w:szCs w:val="28"/>
        </w:rPr>
      </w:r>
      <w:r>
        <w:rPr>
          <w:sz w:val="28"/>
          <w:szCs w:val="28"/>
        </w:rPr>
        <w:fldChar w:fldCharType="separate"/>
      </w:r>
      <w:r>
        <w:rPr>
          <w:sz w:val="28"/>
          <w:szCs w:val="28"/>
        </w:rPr>
        <w:t xml:space="preserve">подпунктом 2 пункта 4</w:t>
      </w:r>
      <w:r>
        <w:rPr>
          <w:sz w:val="28"/>
          <w:szCs w:val="28"/>
        </w:rPr>
        <w:fldChar w:fldCharType="end"/>
      </w:r>
      <w:r>
        <w:rPr>
          <w:sz w:val="28"/>
          <w:szCs w:val="28"/>
        </w:rPr>
        <w:t xml:space="preserve"> постановления Правительства Новосибирской области от</w:t>
      </w:r>
      <w:r>
        <w:rPr>
          <w:sz w:val="28"/>
          <w:szCs w:val="28"/>
        </w:rPr>
        <w:t xml:space="preserve"> </w:t>
      </w:r>
      <w:r>
        <w:rPr>
          <w:sz w:val="28"/>
          <w:szCs w:val="28"/>
        </w:rPr>
        <w:t xml:space="preserve">30.12.2013 №</w:t>
      </w:r>
      <w:r>
        <w:rPr>
          <w:sz w:val="28"/>
          <w:szCs w:val="28"/>
        </w:rPr>
        <w:t xml:space="preserve"> </w:t>
      </w:r>
      <w:r>
        <w:rPr>
          <w:sz w:val="28"/>
          <w:szCs w:val="28"/>
        </w:rPr>
        <w:t xml:space="preserve">597-п </w:t>
      </w:r>
      <w:r>
        <w:rPr>
          <w:sz w:val="28"/>
          <w:szCs w:val="28"/>
        </w:rPr>
        <w:t xml:space="preserve">«</w:t>
      </w:r>
      <w:r>
        <w:rPr>
          <w:sz w:val="28"/>
          <w:szCs w:val="28"/>
        </w:rPr>
        <w:t xml:space="preserve">О наделении полномочиями государственного казенного учреждения Новосибирской области </w:t>
      </w:r>
      <w:r>
        <w:rPr>
          <w:sz w:val="28"/>
          <w:szCs w:val="28"/>
        </w:rPr>
        <w:t xml:space="preserve">«</w:t>
      </w:r>
      <w:r>
        <w:rPr>
          <w:sz w:val="28"/>
          <w:szCs w:val="28"/>
        </w:rPr>
        <w:t xml:space="preserve">Управление контрактной системы</w:t>
      </w:r>
      <w:r>
        <w:rPr>
          <w:sz w:val="28"/>
          <w:szCs w:val="28"/>
        </w:rPr>
        <w:t xml:space="preserve">»</w:t>
      </w:r>
      <w:r>
        <w:rPr>
          <w:sz w:val="28"/>
          <w:szCs w:val="28"/>
        </w:rPr>
        <w:t xml:space="preserve">;</w:t>
      </w:r>
    </w:p>
    <w:p>
      <w:pPr>
        <w:pStyle w:val="Normal"/>
        <w:ind w:firstLine="709"/>
        <w:jc w:val="both"/>
        <w:rPr>
          <w:sz w:val="28"/>
          <w:szCs w:val="28"/>
        </w:rPr>
      </w:pPr>
      <w:r>
        <w:rPr>
          <w:sz w:val="28"/>
          <w:szCs w:val="28"/>
        </w:rPr>
        <w:t xml:space="preserve">5</w:t>
      </w:r>
      <w:r>
        <w:rPr>
          <w:sz w:val="28"/>
          <w:szCs w:val="28"/>
        </w:rPr>
        <w:t xml:space="preserve">) </w:t>
      </w:r>
      <w:r>
        <w:rPr>
          <w:sz w:val="28"/>
          <w:szCs w:val="28"/>
        </w:rPr>
        <w:t xml:space="preserve">включение в соглашения о предоставлении субсидий юридическим лицам (за исключением субсидий муниципальным учреждениям), индивидуальным предпринимателям, а также физическим лицам </w:t>
      </w:r>
      <w:r>
        <w:rPr>
          <w:sz w:val="28"/>
          <w:szCs w:val="28"/>
        </w:rPr>
        <w:t xml:space="preserve">–</w:t>
      </w:r>
      <w:r>
        <w:rPr>
          <w:sz w:val="28"/>
          <w:szCs w:val="28"/>
        </w:rPr>
        <w:t xml:space="preserve"> производителям товаров, работ, услуг, прочих субсидий юридическим лицам, предоставляемых из местного бюджета за счет средств субсидий, условия об отсутствии у получателей субсидий просроченной (неурегулированной) задолженности по денежным обязательствам перед муниципальным образованием (за исключением случаев, установленных местной администрацией муниципального образования);</w:t>
      </w:r>
    </w:p>
    <w:p>
      <w:pPr>
        <w:pStyle w:val="Normal"/>
        <w:ind w:firstLine="709"/>
        <w:jc w:val="both"/>
        <w:rPr>
          <w:sz w:val="28"/>
          <w:szCs w:val="28"/>
        </w:rPr>
      </w:pPr>
      <w:r>
        <w:rPr>
          <w:sz w:val="28"/>
          <w:szCs w:val="28"/>
        </w:rPr>
        <w:t xml:space="preserve">6</w:t>
      </w:r>
      <w:r>
        <w:rPr>
          <w:sz w:val="28"/>
          <w:szCs w:val="28"/>
        </w:rPr>
        <w:t xml:space="preserve">) </w:t>
      </w:r>
      <w:r>
        <w:rPr>
          <w:sz w:val="28"/>
          <w:szCs w:val="28"/>
        </w:rPr>
        <w:t xml:space="preserve">наличие неиспользованного остатка субсидий, предоставленных ранее на</w:t>
      </w:r>
      <w:r>
        <w:rPr>
          <w:sz w:val="28"/>
          <w:szCs w:val="28"/>
        </w:rPr>
        <w:t xml:space="preserve"> </w:t>
      </w:r>
      <w:r>
        <w:rPr>
          <w:sz w:val="28"/>
          <w:szCs w:val="28"/>
        </w:rPr>
        <w:t xml:space="preserve">аналогичные цели, в объеме, не превышающем 5% от общего объема субсидий, запланированных к предоставлению в соответствующем финансовом году, или его отсутствие;</w:t>
      </w:r>
    </w:p>
    <w:p>
      <w:pPr>
        <w:pStyle w:val="Normal"/>
        <w:widowControl w:val="off"/>
        <w:tabs>
          <w:tab w:val="left" w:pos="9356" w:leader="none"/>
        </w:tabs>
        <w:ind w:firstLine="709"/>
        <w:jc w:val="both"/>
        <w:rPr>
          <w:sz w:val="28"/>
          <w:szCs w:val="28"/>
        </w:rPr>
      </w:pPr>
      <w:r>
        <w:rPr>
          <w:sz w:val="28"/>
          <w:szCs w:val="28"/>
        </w:rPr>
        <w:t xml:space="preserve">7) сокращение объема субсидии в случае</w:t>
      </w:r>
      <w:r>
        <w:rPr>
          <w:sz w:val="28"/>
          <w:szCs w:val="28"/>
        </w:rPr>
        <w:t xml:space="preserve">,</w:t>
      </w:r>
      <w:r>
        <w:rPr>
          <w:sz w:val="28"/>
          <w:szCs w:val="28"/>
        </w:rPr>
        <w:t xml:space="preserve"> если объем бюджетных ассигнований на исполнение расходных обязательств муниципального образования, в целях софинансирования которых предоставляются субсидии, установлен в местном бюджете ниже уровней, предусмотренных порядками предоставления субсидий, пропорционально снижению соответствующего уровня финансирования исполнения расходных обязательств муниципального образования за счет средств местного бюджета.</w:t>
      </w:r>
      <w:r>
        <w:rPr>
          <w:sz w:val="28"/>
          <w:szCs w:val="28"/>
        </w:rPr>
      </w:r>
    </w:p>
    <w:p>
      <w:pPr>
        <w:pStyle w:val="Normal"/>
        <w:ind w:firstLine="709"/>
        <w:jc w:val="both"/>
        <w:rPr>
          <w:sz w:val="28"/>
          <w:szCs w:val="28"/>
          <w:highlight w:val="yellow"/>
        </w:rPr>
      </w:pPr>
      <w:r>
        <w:rPr>
          <w:sz w:val="28"/>
          <w:szCs w:val="28"/>
        </w:rPr>
        <w:t xml:space="preserve">7</w:t>
      </w:r>
      <w:r>
        <w:rPr>
          <w:sz w:val="28"/>
          <w:szCs w:val="28"/>
        </w:rPr>
        <w:t xml:space="preserve">. </w:t>
      </w:r>
      <w:r>
        <w:rPr>
          <w:sz w:val="28"/>
          <w:szCs w:val="28"/>
        </w:rPr>
        <w:t xml:space="preserve">Субсидии</w:t>
      </w:r>
      <w:r>
        <w:rPr>
          <w:sz w:val="28"/>
          <w:szCs w:val="28"/>
        </w:rPr>
        <w:t xml:space="preserve"> муниципальным образованиям</w:t>
      </w:r>
      <w:r>
        <w:rPr>
          <w:sz w:val="28"/>
          <w:szCs w:val="28"/>
        </w:rPr>
        <w:t xml:space="preserve"> предоставляются </w:t>
      </w:r>
      <w:r>
        <w:rPr>
          <w:sz w:val="28"/>
          <w:szCs w:val="28"/>
        </w:rPr>
        <w:t xml:space="preserve">на </w:t>
      </w:r>
      <w:r>
        <w:rPr>
          <w:sz w:val="28"/>
          <w:szCs w:val="28"/>
        </w:rPr>
        <w:t xml:space="preserve">следующие мероприятия (далее – мероприятия):</w:t>
      </w:r>
      <w:r>
        <w:rPr>
          <w:sz w:val="28"/>
          <w:szCs w:val="28"/>
          <w:highlight w:val="yellow"/>
        </w:rPr>
        <w:t xml:space="preserve"> </w:t>
      </w:r>
      <w:r>
        <w:rPr>
          <w:sz w:val="28"/>
          <w:szCs w:val="28"/>
          <w:highlight w:val="yellow"/>
        </w:rPr>
      </w:r>
    </w:p>
    <w:p>
      <w:pPr>
        <w:pStyle w:val="Normal"/>
        <w:widowControl w:val="off"/>
        <w:tabs>
          <w:tab w:val="left" w:pos="9356" w:leader="none"/>
        </w:tabs>
        <w:ind w:firstLine="709"/>
        <w:jc w:val="both"/>
        <w:rPr>
          <w:sz w:val="28"/>
          <w:szCs w:val="28"/>
        </w:rPr>
      </w:pPr>
      <w:r>
        <w:rPr>
          <w:sz w:val="28"/>
          <w:szCs w:val="28"/>
        </w:rPr>
        <w:t xml:space="preserve">1)</w:t>
      </w:r>
      <w:r>
        <w:rPr>
          <w:sz w:val="28"/>
          <w:szCs w:val="28"/>
        </w:rPr>
        <w:t xml:space="preserve"> </w:t>
      </w:r>
      <w:r>
        <w:rPr>
          <w:sz w:val="28"/>
          <w:szCs w:val="28"/>
        </w:rPr>
        <w:t xml:space="preserve">создание, капитальный ремонт, реконструкцию и модернизацию объектов туристской индустрии, находящихся в муниципальной собственности;</w:t>
      </w:r>
    </w:p>
    <w:p>
      <w:pPr>
        <w:pStyle w:val="Normal"/>
        <w:widowControl w:val="off"/>
        <w:tabs>
          <w:tab w:val="left" w:pos="9356" w:leader="none"/>
        </w:tabs>
        <w:ind w:firstLine="709"/>
        <w:jc w:val="both"/>
        <w:rPr>
          <w:sz w:val="28"/>
          <w:szCs w:val="28"/>
        </w:rPr>
      </w:pPr>
      <w:r>
        <w:rPr>
          <w:sz w:val="28"/>
          <w:szCs w:val="28"/>
        </w:rPr>
        <w:t xml:space="preserve">2)</w:t>
      </w:r>
      <w:r>
        <w:rPr>
          <w:sz w:val="28"/>
          <w:szCs w:val="28"/>
        </w:rPr>
        <w:t xml:space="preserve"> </w:t>
      </w:r>
      <w:r>
        <w:rPr>
          <w:sz w:val="28"/>
          <w:szCs w:val="28"/>
        </w:rPr>
        <w:t xml:space="preserve">проектирование, создание, ремонт, приобретение, доставку и монтаж необходимого технологического оборудования, реконструкцию и модернизацию объектов обеспечивающей инфрас</w:t>
      </w:r>
      <w:r>
        <w:rPr>
          <w:sz w:val="28"/>
          <w:szCs w:val="28"/>
        </w:rPr>
        <w:t xml:space="preserve">труктуры туристских объектов, находящихся в муниципальной собственности, в том числе систем коммуникаций и объектов водоснабжения, охранно-пожарной безопасности, водоотведения, канализации, вентиляции, тепло-, электро- и газоснабжения, связи;</w:t>
      </w:r>
    </w:p>
    <w:p>
      <w:pPr>
        <w:pStyle w:val="Normal"/>
        <w:widowControl w:val="off"/>
        <w:tabs>
          <w:tab w:val="left" w:pos="9356" w:leader="none"/>
        </w:tabs>
        <w:ind w:firstLine="709"/>
        <w:jc w:val="both"/>
        <w:rPr>
          <w:sz w:val="28"/>
          <w:szCs w:val="28"/>
        </w:rPr>
      </w:pPr>
      <w:r>
        <w:rPr>
          <w:sz w:val="28"/>
          <w:szCs w:val="28"/>
        </w:rPr>
        <w:t xml:space="preserve">3)</w:t>
      </w:r>
      <w:r>
        <w:rPr>
          <w:sz w:val="28"/>
          <w:szCs w:val="28"/>
        </w:rPr>
        <w:t xml:space="preserve"> </w:t>
      </w:r>
      <w:r>
        <w:rPr>
          <w:sz w:val="28"/>
          <w:szCs w:val="28"/>
        </w:rPr>
        <w:t xml:space="preserve">благоустройство территории организуемой туристической зоны, находящейся в муниципальной собственности, в том числе проектирование, озеленение, ограждение, приобретение, доставку и установку (монтаж) малых архитектурных форм для летнего и зимнего отдыха, организацию детских игровых и спортивных площадок, устройство дорожек и тротуаров, обустройство территорий пандусами, ступенями, лестницами, организацию площадки для сбора мусора, демонтаж дисгармоничных объектов, а также объектов, признанных в установленном порядке ветхими и аварийными;</w:t>
      </w:r>
    </w:p>
    <w:p>
      <w:pPr>
        <w:pStyle w:val="Normal"/>
        <w:widowControl w:val="off"/>
        <w:tabs>
          <w:tab w:val="left" w:pos="9356" w:leader="none"/>
        </w:tabs>
        <w:ind w:firstLine="709"/>
        <w:jc w:val="both"/>
        <w:rPr>
          <w:sz w:val="28"/>
          <w:szCs w:val="28"/>
        </w:rPr>
      </w:pPr>
      <w:r>
        <w:rPr>
          <w:sz w:val="28"/>
          <w:szCs w:val="28"/>
        </w:rPr>
        <w:t xml:space="preserve">4)</w:t>
      </w:r>
      <w:r>
        <w:rPr>
          <w:sz w:val="28"/>
          <w:szCs w:val="28"/>
        </w:rPr>
        <w:t xml:space="preserve"> </w:t>
      </w:r>
      <w:r>
        <w:rPr>
          <w:sz w:val="28"/>
          <w:szCs w:val="28"/>
        </w:rPr>
        <w:t xml:space="preserve">организацию санитарных узлов на территории туристических достопримечательностей, находящейся в муниципальной собственности, в том числе адаптированных для лиц с ограниченными возможностями здоровья, маломобильных групп населения, а также комнат матери и ребенка;</w:t>
      </w:r>
    </w:p>
    <w:p>
      <w:pPr>
        <w:pStyle w:val="Normal"/>
        <w:widowControl w:val="off"/>
        <w:tabs>
          <w:tab w:val="left" w:pos="9356" w:leader="none"/>
        </w:tabs>
        <w:ind w:firstLine="709"/>
        <w:jc w:val="both"/>
        <w:rPr>
          <w:sz w:val="28"/>
          <w:szCs w:val="28"/>
        </w:rPr>
      </w:pPr>
      <w:r>
        <w:rPr>
          <w:sz w:val="28"/>
          <w:szCs w:val="28"/>
        </w:rPr>
        <w:t xml:space="preserve">5)</w:t>
      </w:r>
      <w:r>
        <w:rPr>
          <w:sz w:val="28"/>
          <w:szCs w:val="28"/>
        </w:rPr>
        <w:t xml:space="preserve"> </w:t>
      </w:r>
      <w:r>
        <w:rPr>
          <w:sz w:val="28"/>
          <w:szCs w:val="28"/>
        </w:rPr>
        <w:t xml:space="preserve">обустройство автомобильных стоянок, находящихся в муниципальной собственности, в местах туристского интереса, пригодных для автобусов туристского класса;</w:t>
      </w:r>
    </w:p>
    <w:p>
      <w:pPr>
        <w:pStyle w:val="Normal"/>
        <w:widowControl w:val="off"/>
        <w:tabs>
          <w:tab w:val="left" w:pos="9356" w:leader="none"/>
        </w:tabs>
        <w:ind w:firstLine="709"/>
        <w:jc w:val="both"/>
        <w:rPr>
          <w:sz w:val="28"/>
          <w:szCs w:val="28"/>
        </w:rPr>
      </w:pPr>
      <w:r>
        <w:rPr>
          <w:sz w:val="28"/>
          <w:szCs w:val="28"/>
        </w:rPr>
        <w:t xml:space="preserve">6)</w:t>
      </w:r>
      <w:r>
        <w:rPr>
          <w:sz w:val="28"/>
          <w:szCs w:val="28"/>
        </w:rPr>
        <w:t xml:space="preserve"> </w:t>
      </w:r>
      <w:r>
        <w:rPr>
          <w:sz w:val="28"/>
          <w:szCs w:val="28"/>
        </w:rPr>
        <w:t xml:space="preserve">развитие береговой инфраструктуры, находящейся в муниципальной собственности, в том числе обустройство пляжей и прилегающих территорий, причалов, переправ;</w:t>
      </w:r>
    </w:p>
    <w:p>
      <w:pPr>
        <w:pStyle w:val="Normal"/>
        <w:widowControl w:val="off"/>
        <w:tabs>
          <w:tab w:val="left" w:pos="9356" w:leader="none"/>
        </w:tabs>
        <w:ind w:firstLine="709"/>
        <w:jc w:val="both"/>
        <w:rPr>
          <w:sz w:val="28"/>
          <w:szCs w:val="28"/>
        </w:rPr>
      </w:pPr>
      <w:r>
        <w:rPr>
          <w:sz w:val="28"/>
          <w:szCs w:val="28"/>
        </w:rPr>
        <w:t xml:space="preserve">7)</w:t>
      </w:r>
      <w:r>
        <w:rPr>
          <w:sz w:val="28"/>
          <w:szCs w:val="28"/>
        </w:rPr>
        <w:t xml:space="preserve"> </w:t>
      </w:r>
      <w:r>
        <w:rPr>
          <w:sz w:val="28"/>
          <w:szCs w:val="28"/>
        </w:rPr>
        <w:t xml:space="preserve">разработку информационно-коммуникационного продукта в туризме, в том числе аудио-, радио- и медиагидов, IT-приложений и других медиапродуктов;</w:t>
      </w:r>
    </w:p>
    <w:p>
      <w:pPr>
        <w:pStyle w:val="Normal"/>
        <w:widowControl w:val="off"/>
        <w:tabs>
          <w:tab w:val="left" w:pos="9356" w:leader="none"/>
        </w:tabs>
        <w:ind w:firstLine="709"/>
        <w:jc w:val="both"/>
        <w:rPr>
          <w:sz w:val="28"/>
          <w:szCs w:val="28"/>
        </w:rPr>
      </w:pPr>
      <w:r>
        <w:rPr>
          <w:sz w:val="28"/>
          <w:szCs w:val="28"/>
        </w:rPr>
        <w:t xml:space="preserve">8)</w:t>
      </w:r>
      <w:r>
        <w:rPr>
          <w:sz w:val="28"/>
          <w:szCs w:val="28"/>
        </w:rPr>
        <w:t xml:space="preserve"> </w:t>
      </w:r>
      <w:r>
        <w:rPr>
          <w:sz w:val="28"/>
          <w:szCs w:val="28"/>
        </w:rPr>
        <w:t xml:space="preserve">формирование доступной среды на объектах туристического показа, находящихся в муниципальной собственности, для лиц с ограниченными возможностями здоровья, маломобильных групп населения и лиц пожилого возраста;</w:t>
      </w:r>
    </w:p>
    <w:p>
      <w:pPr>
        <w:pStyle w:val="Normal"/>
        <w:widowControl w:val="off"/>
        <w:tabs>
          <w:tab w:val="left" w:pos="9356" w:leader="none"/>
        </w:tabs>
        <w:ind w:firstLine="709"/>
        <w:jc w:val="both"/>
        <w:rPr>
          <w:sz w:val="28"/>
          <w:szCs w:val="28"/>
        </w:rPr>
      </w:pPr>
      <w:r>
        <w:rPr>
          <w:sz w:val="28"/>
          <w:szCs w:val="28"/>
        </w:rPr>
        <w:t xml:space="preserve">9)</w:t>
      </w:r>
      <w:r>
        <w:rPr>
          <w:sz w:val="28"/>
          <w:szCs w:val="28"/>
        </w:rPr>
        <w:t xml:space="preserve"> </w:t>
      </w:r>
      <w:r>
        <w:rPr>
          <w:sz w:val="28"/>
          <w:szCs w:val="28"/>
        </w:rPr>
        <w:t xml:space="preserve">обеспечение транспортной доступности объектов туристского показа и обустройство объектов транспортной инфраструктуры, находящихся в муниципальной собственности, с учетом прохождения туристских маршрутов;</w:t>
      </w:r>
    </w:p>
    <w:p>
      <w:pPr>
        <w:pStyle w:val="Normal"/>
        <w:widowControl w:val="off"/>
        <w:tabs>
          <w:tab w:val="left" w:pos="9356" w:leader="none"/>
        </w:tabs>
        <w:ind w:firstLine="709"/>
        <w:jc w:val="both"/>
        <w:rPr>
          <w:sz w:val="28"/>
          <w:szCs w:val="28"/>
        </w:rPr>
      </w:pPr>
      <w:r>
        <w:rPr>
          <w:sz w:val="28"/>
          <w:szCs w:val="28"/>
        </w:rPr>
        <w:t xml:space="preserve">10)</w:t>
      </w:r>
      <w:r>
        <w:rPr>
          <w:sz w:val="28"/>
          <w:szCs w:val="28"/>
        </w:rPr>
        <w:t xml:space="preserve"> </w:t>
      </w:r>
      <w:r>
        <w:rPr>
          <w:sz w:val="28"/>
          <w:szCs w:val="28"/>
        </w:rPr>
        <w:t xml:space="preserve">приобретение основных средств и материальных запасов для организации туристско-рекреационных зон, находящихся в муниципальной собственности.</w:t>
      </w:r>
      <w:r>
        <w:rPr>
          <w:sz w:val="28"/>
          <w:szCs w:val="28"/>
        </w:rPr>
      </w:r>
    </w:p>
    <w:p>
      <w:pPr>
        <w:pStyle w:val="Normal"/>
        <w:widowControl w:val="off"/>
        <w:tabs>
          <w:tab w:val="left" w:pos="9356" w:leader="none"/>
        </w:tabs>
        <w:ind w:firstLine="709"/>
        <w:jc w:val="both"/>
        <w:rPr>
          <w:sz w:val="28"/>
          <w:szCs w:val="28"/>
        </w:rPr>
      </w:pPr>
      <w:r>
        <w:rPr>
          <w:sz w:val="28"/>
          <w:szCs w:val="28"/>
        </w:rPr>
        <w:t xml:space="preserve">8</w:t>
      </w:r>
      <w:r>
        <w:rPr>
          <w:sz w:val="28"/>
          <w:szCs w:val="28"/>
        </w:rPr>
        <w:t xml:space="preserve">. </w:t>
      </w:r>
      <w:r>
        <w:rPr>
          <w:sz w:val="28"/>
          <w:szCs w:val="28"/>
        </w:rPr>
        <w:t xml:space="preserve">Конкурсный о</w:t>
      </w:r>
      <w:r>
        <w:rPr>
          <w:sz w:val="28"/>
          <w:szCs w:val="28"/>
        </w:rPr>
        <w:t xml:space="preserve">тбор осуществляется на основании следующих критериев:</w:t>
      </w:r>
      <w:r>
        <w:rPr>
          <w:sz w:val="28"/>
          <w:szCs w:val="28"/>
        </w:rPr>
      </w:r>
    </w:p>
    <w:p>
      <w:pPr>
        <w:pStyle w:val="Normal"/>
        <w:widowControl w:val="off"/>
        <w:tabs>
          <w:tab w:val="left" w:pos="9356" w:leader="none"/>
        </w:tabs>
        <w:ind w:firstLine="709"/>
        <w:jc w:val="both"/>
        <w:rPr>
          <w:sz w:val="28"/>
          <w:szCs w:val="28"/>
        </w:rPr>
      </w:pPr>
      <w:r>
        <w:rPr>
          <w:sz w:val="28"/>
          <w:szCs w:val="28"/>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62" w:type="dxa"/>
          <w:top w:w="102" w:type="dxa"/>
          <w:right w:w="62" w:type="dxa"/>
          <w:bottom w:w="102" w:type="dxa"/>
        </w:tblCellMar>
      </w:tblPr>
      <w:tblGrid>
        <w:gridCol w:w="567"/>
        <w:gridCol w:w="5499"/>
        <w:gridCol w:w="3919"/>
      </w:tblGrid>
      <w:tr>
        <w:trPr/>
        <w:tc>
          <w:tcPr>
            <w:tcW w:w="567" w:type="dxa"/>
            <w:textDirection w:val="lrTb"/>
            <w:vAlign w:val="top"/>
          </w:tcPr>
          <w:p>
            <w:pPr>
              <w:pStyle w:val="Normal"/>
              <w:widowControl w:val="off"/>
              <w:jc w:val="center"/>
              <w:rPr>
                <w:sz w:val="28"/>
                <w:szCs w:val="28"/>
              </w:rPr>
            </w:pPr>
            <w:r>
              <w:rPr>
                <w:sz w:val="28"/>
                <w:szCs w:val="28"/>
              </w:rPr>
              <w:t xml:space="preserve">№ п/п</w:t>
            </w:r>
          </w:p>
        </w:tc>
        <w:tc>
          <w:tcPr>
            <w:tcW w:w="5499" w:type="dxa"/>
            <w:textDirection w:val="lrTb"/>
            <w:vAlign w:val="top"/>
          </w:tcPr>
          <w:p>
            <w:pPr>
              <w:pStyle w:val="Normal"/>
              <w:widowControl w:val="off"/>
              <w:jc w:val="center"/>
              <w:rPr>
                <w:sz w:val="28"/>
                <w:szCs w:val="28"/>
              </w:rPr>
            </w:pPr>
            <w:r>
              <w:rPr>
                <w:sz w:val="28"/>
                <w:szCs w:val="28"/>
              </w:rPr>
              <w:t xml:space="preserve">Критерии</w:t>
            </w:r>
          </w:p>
        </w:tc>
        <w:tc>
          <w:tcPr>
            <w:tcW w:w="3919" w:type="dxa"/>
            <w:textDirection w:val="lrTb"/>
            <w:vAlign w:val="top"/>
          </w:tcPr>
          <w:p>
            <w:pPr>
              <w:pStyle w:val="Normal"/>
              <w:widowControl w:val="off"/>
              <w:jc w:val="center"/>
              <w:rPr>
                <w:sz w:val="28"/>
                <w:szCs w:val="28"/>
              </w:rPr>
            </w:pPr>
            <w:r>
              <w:rPr>
                <w:sz w:val="28"/>
                <w:szCs w:val="28"/>
              </w:rPr>
              <w:t xml:space="preserve">Количество баллов</w:t>
            </w:r>
          </w:p>
        </w:tc>
      </w:tr>
      <w:tr>
        <w:trPr/>
        <w:tc>
          <w:tcPr>
            <w:tcW w:w="567" w:type="dxa"/>
            <w:vMerge w:val="restart"/>
            <w:textDirection w:val="lrTb"/>
            <w:vAlign w:val="top"/>
          </w:tcPr>
          <w:p>
            <w:pPr>
              <w:pStyle w:val="Normal"/>
              <w:widowControl w:val="off"/>
              <w:jc w:val="center"/>
              <w:rPr>
                <w:sz w:val="28"/>
                <w:szCs w:val="28"/>
              </w:rPr>
            </w:pPr>
            <w:r>
              <w:rPr>
                <w:sz w:val="28"/>
                <w:szCs w:val="28"/>
              </w:rPr>
              <w:t xml:space="preserve">1</w:t>
            </w:r>
          </w:p>
        </w:tc>
        <w:tc>
          <w:tcPr>
            <w:tcW w:w="9418" w:type="dxa"/>
            <w:gridSpan w:val="2"/>
            <w:textDirection w:val="lrTb"/>
            <w:vAlign w:val="top"/>
          </w:tcPr>
          <w:p>
            <w:pPr>
              <w:pStyle w:val="Normal"/>
              <w:widowControl w:val="off"/>
              <w:rPr>
                <w:sz w:val="28"/>
                <w:szCs w:val="28"/>
              </w:rPr>
            </w:pPr>
            <w:r>
              <w:rPr>
                <w:sz w:val="28"/>
                <w:szCs w:val="28"/>
              </w:rPr>
              <w:t xml:space="preserve">Наличие туристических объектов, расположенных вблизи проекта в радиусе 30 км</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более 30</w:t>
            </w:r>
          </w:p>
        </w:tc>
        <w:tc>
          <w:tcPr>
            <w:tcW w:w="3919" w:type="dxa"/>
            <w:textDirection w:val="lrTb"/>
            <w:vAlign w:val="top"/>
          </w:tcPr>
          <w:p>
            <w:pPr>
              <w:pStyle w:val="Normal"/>
              <w:widowControl w:val="off"/>
              <w:jc w:val="center"/>
              <w:rPr>
                <w:sz w:val="28"/>
                <w:szCs w:val="28"/>
              </w:rPr>
            </w:pPr>
            <w:r>
              <w:rPr>
                <w:sz w:val="28"/>
                <w:szCs w:val="28"/>
              </w:rPr>
              <w:t xml:space="preserve">0</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20 – 30</w:t>
            </w:r>
          </w:p>
        </w:tc>
        <w:tc>
          <w:tcPr>
            <w:tcW w:w="3919" w:type="dxa"/>
            <w:textDirection w:val="lrTb"/>
            <w:vAlign w:val="top"/>
          </w:tcPr>
          <w:p>
            <w:pPr>
              <w:pStyle w:val="Normal"/>
              <w:widowControl w:val="off"/>
              <w:jc w:val="center"/>
              <w:rPr>
                <w:sz w:val="28"/>
                <w:szCs w:val="28"/>
              </w:rPr>
            </w:pPr>
            <w:r>
              <w:rPr>
                <w:sz w:val="28"/>
                <w:szCs w:val="28"/>
              </w:rPr>
              <w:t xml:space="preserve">1</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10 - 20</w:t>
            </w:r>
          </w:p>
        </w:tc>
        <w:tc>
          <w:tcPr>
            <w:tcW w:w="3919" w:type="dxa"/>
            <w:textDirection w:val="lrTb"/>
            <w:vAlign w:val="top"/>
          </w:tcPr>
          <w:p>
            <w:pPr>
              <w:pStyle w:val="Normal"/>
              <w:widowControl w:val="off"/>
              <w:jc w:val="center"/>
              <w:rPr>
                <w:sz w:val="28"/>
                <w:szCs w:val="28"/>
              </w:rPr>
            </w:pPr>
            <w:r>
              <w:rPr>
                <w:sz w:val="28"/>
                <w:szCs w:val="28"/>
              </w:rPr>
              <w:t xml:space="preserve">2</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менее 10</w:t>
            </w:r>
          </w:p>
        </w:tc>
        <w:tc>
          <w:tcPr>
            <w:tcW w:w="3919" w:type="dxa"/>
            <w:textDirection w:val="lrTb"/>
            <w:vAlign w:val="top"/>
          </w:tcPr>
          <w:p>
            <w:pPr>
              <w:pStyle w:val="Normal"/>
              <w:widowControl w:val="off"/>
              <w:jc w:val="center"/>
              <w:rPr>
                <w:sz w:val="28"/>
                <w:szCs w:val="28"/>
              </w:rPr>
            </w:pPr>
            <w:r>
              <w:rPr>
                <w:sz w:val="28"/>
                <w:szCs w:val="28"/>
              </w:rPr>
              <w:t xml:space="preserve">3</w:t>
            </w:r>
          </w:p>
        </w:tc>
      </w:tr>
      <w:tr>
        <w:trPr/>
        <w:tc>
          <w:tcPr>
            <w:tcW w:w="567" w:type="dxa"/>
            <w:vMerge w:val="restart"/>
            <w:textDirection w:val="lrTb"/>
            <w:vAlign w:val="top"/>
          </w:tcPr>
          <w:p>
            <w:pPr>
              <w:pStyle w:val="Normal"/>
              <w:widowControl w:val="off"/>
              <w:jc w:val="center"/>
              <w:rPr>
                <w:sz w:val="28"/>
                <w:szCs w:val="28"/>
              </w:rPr>
            </w:pPr>
            <w:r>
              <w:rPr>
                <w:sz w:val="28"/>
                <w:szCs w:val="28"/>
              </w:rPr>
              <w:t xml:space="preserve">2</w:t>
            </w:r>
          </w:p>
        </w:tc>
        <w:tc>
          <w:tcPr>
            <w:tcW w:w="9418" w:type="dxa"/>
            <w:gridSpan w:val="2"/>
            <w:textDirection w:val="lrTb"/>
            <w:vAlign w:val="top"/>
          </w:tcPr>
          <w:p>
            <w:pPr>
              <w:pStyle w:val="Normal"/>
              <w:widowControl w:val="off"/>
              <w:rPr>
                <w:sz w:val="28"/>
                <w:szCs w:val="28"/>
              </w:rPr>
            </w:pPr>
            <w:r>
              <w:rPr>
                <w:sz w:val="28"/>
                <w:szCs w:val="28"/>
              </w:rPr>
              <w:t xml:space="preserve">Количество мероприятий, направленных на развитие сферы туризма и туристических ресурсов (в соответствии с пунктом 5 настоящего Порядка), реализованных в результате предоставления субсидии</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0</w:t>
            </w:r>
          </w:p>
        </w:tc>
        <w:tc>
          <w:tcPr>
            <w:tcW w:w="3919" w:type="dxa"/>
            <w:textDirection w:val="lrTb"/>
            <w:vAlign w:val="top"/>
          </w:tcPr>
          <w:p>
            <w:pPr>
              <w:pStyle w:val="Normal"/>
              <w:widowControl w:val="off"/>
              <w:jc w:val="center"/>
              <w:rPr>
                <w:sz w:val="28"/>
                <w:szCs w:val="28"/>
              </w:rPr>
            </w:pPr>
            <w:r>
              <w:rPr>
                <w:sz w:val="28"/>
                <w:szCs w:val="28"/>
              </w:rPr>
              <w:t xml:space="preserve">0</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1</w:t>
            </w:r>
          </w:p>
        </w:tc>
        <w:tc>
          <w:tcPr>
            <w:tcW w:w="3919" w:type="dxa"/>
            <w:textDirection w:val="lrTb"/>
            <w:vAlign w:val="top"/>
          </w:tcPr>
          <w:p>
            <w:pPr>
              <w:pStyle w:val="Normal"/>
              <w:widowControl w:val="off"/>
              <w:jc w:val="center"/>
              <w:rPr>
                <w:sz w:val="28"/>
                <w:szCs w:val="28"/>
              </w:rPr>
            </w:pPr>
            <w:r>
              <w:rPr>
                <w:sz w:val="28"/>
                <w:szCs w:val="28"/>
              </w:rPr>
              <w:t xml:space="preserve">1</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2 </w:t>
            </w:r>
          </w:p>
        </w:tc>
        <w:tc>
          <w:tcPr>
            <w:tcW w:w="3919" w:type="dxa"/>
            <w:textDirection w:val="lrTb"/>
            <w:vAlign w:val="top"/>
          </w:tcPr>
          <w:p>
            <w:pPr>
              <w:pStyle w:val="Normal"/>
              <w:widowControl w:val="off"/>
              <w:jc w:val="center"/>
              <w:rPr>
                <w:sz w:val="28"/>
                <w:szCs w:val="28"/>
              </w:rPr>
            </w:pPr>
            <w:r>
              <w:rPr>
                <w:sz w:val="28"/>
                <w:szCs w:val="28"/>
              </w:rPr>
              <w:t xml:space="preserve">2</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более 2</w:t>
            </w:r>
          </w:p>
        </w:tc>
        <w:tc>
          <w:tcPr>
            <w:tcW w:w="3919" w:type="dxa"/>
            <w:textDirection w:val="lrTb"/>
            <w:vAlign w:val="top"/>
          </w:tcPr>
          <w:p>
            <w:pPr>
              <w:pStyle w:val="Normal"/>
              <w:widowControl w:val="off"/>
              <w:jc w:val="center"/>
              <w:rPr>
                <w:sz w:val="28"/>
                <w:szCs w:val="28"/>
              </w:rPr>
            </w:pPr>
            <w:r>
              <w:rPr>
                <w:sz w:val="28"/>
                <w:szCs w:val="28"/>
              </w:rPr>
              <w:t xml:space="preserve">3</w:t>
            </w:r>
          </w:p>
        </w:tc>
      </w:tr>
      <w:tr>
        <w:trPr/>
        <w:tc>
          <w:tcPr>
            <w:tcW w:w="567" w:type="dxa"/>
            <w:vMerge w:val="restart"/>
            <w:textDirection w:val="lrTb"/>
            <w:vAlign w:val="top"/>
          </w:tcPr>
          <w:p>
            <w:pPr>
              <w:pStyle w:val="Normal"/>
              <w:widowControl w:val="off"/>
              <w:jc w:val="center"/>
              <w:rPr>
                <w:sz w:val="28"/>
                <w:szCs w:val="28"/>
              </w:rPr>
            </w:pPr>
            <w:r>
              <w:rPr>
                <w:sz w:val="28"/>
                <w:szCs w:val="28"/>
              </w:rPr>
              <w:t xml:space="preserve">3</w:t>
            </w:r>
          </w:p>
        </w:tc>
        <w:tc>
          <w:tcPr>
            <w:tcW w:w="9418" w:type="dxa"/>
            <w:gridSpan w:val="2"/>
            <w:textDirection w:val="lrTb"/>
            <w:vAlign w:val="top"/>
          </w:tcPr>
          <w:p>
            <w:pPr>
              <w:pStyle w:val="Normal"/>
              <w:widowControl w:val="off"/>
              <w:rPr>
                <w:sz w:val="28"/>
                <w:szCs w:val="28"/>
              </w:rPr>
            </w:pPr>
            <w:r>
              <w:rPr>
                <w:sz w:val="28"/>
                <w:szCs w:val="28"/>
              </w:rPr>
              <w:t xml:space="preserve">Соответствие проекта актуальным и перспективным видам туризма согласно </w:t>
            </w:r>
            <w:r>
              <w:rPr>
                <w:rFonts w:ascii="Arial" w:hAnsi="Arial" w:cs="Arial"/>
                <w:sz w:val="20"/>
                <w:szCs w:val="22"/>
              </w:rPr>
              <w:fldChar w:fldCharType="begin"/>
            </w:r>
            <w:r>
              <w:rPr>
                <w:rFonts w:ascii="Arial" w:hAnsi="Arial" w:cs="Arial"/>
                <w:sz w:val="20"/>
                <w:szCs w:val="22"/>
              </w:rPr>
              <w:instrText xml:space="preserve"> HYPERLINK "consultantplus://offline/ref=6BF47E39319B04FB6DD97F931B545FFA44850784EE14A5ADDEA6CBCC343C93E25B3AD4D7E56EE97178E5B974EFD13BD0BBE0C5DABED56DA0E08A8D19b5v5F" \h </w:instrText>
            </w:r>
            <w:r>
              <w:rPr>
                <w:rFonts w:ascii="Arial" w:hAnsi="Arial" w:cs="Arial"/>
                <w:sz w:val="20"/>
                <w:szCs w:val="22"/>
              </w:rPr>
              <w:fldChar w:fldCharType="separate"/>
            </w:r>
            <w:r>
              <w:rPr>
                <w:sz w:val="28"/>
                <w:szCs w:val="28"/>
              </w:rPr>
              <w:t xml:space="preserve">Стратегии</w:t>
            </w:r>
            <w:r>
              <w:rPr>
                <w:sz w:val="28"/>
                <w:szCs w:val="28"/>
              </w:rPr>
              <w:fldChar w:fldCharType="end"/>
            </w:r>
            <w:r>
              <w:rPr>
                <w:sz w:val="28"/>
                <w:szCs w:val="28"/>
              </w:rPr>
              <w:t xml:space="preserve"> социально-экономического развития Новосибирской области до 2030 года</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не соответствует</w:t>
            </w:r>
          </w:p>
        </w:tc>
        <w:tc>
          <w:tcPr>
            <w:tcW w:w="3919" w:type="dxa"/>
            <w:textDirection w:val="lrTb"/>
            <w:vAlign w:val="top"/>
          </w:tcPr>
          <w:p>
            <w:pPr>
              <w:pStyle w:val="Normal"/>
              <w:widowControl w:val="off"/>
              <w:jc w:val="center"/>
              <w:rPr>
                <w:sz w:val="28"/>
                <w:szCs w:val="28"/>
              </w:rPr>
            </w:pPr>
            <w:r>
              <w:rPr>
                <w:sz w:val="28"/>
                <w:szCs w:val="28"/>
              </w:rPr>
              <w:t xml:space="preserve">0</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соответствие одному виду</w:t>
            </w:r>
          </w:p>
        </w:tc>
        <w:tc>
          <w:tcPr>
            <w:tcW w:w="3919" w:type="dxa"/>
            <w:textDirection w:val="lrTb"/>
            <w:vAlign w:val="top"/>
          </w:tcPr>
          <w:p>
            <w:pPr>
              <w:pStyle w:val="Normal"/>
              <w:widowControl w:val="off"/>
              <w:jc w:val="center"/>
              <w:rPr>
                <w:sz w:val="28"/>
                <w:szCs w:val="28"/>
              </w:rPr>
            </w:pPr>
            <w:r>
              <w:rPr>
                <w:sz w:val="28"/>
                <w:szCs w:val="28"/>
              </w:rPr>
              <w:t xml:space="preserve">1</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соответствие двум видам</w:t>
            </w:r>
          </w:p>
        </w:tc>
        <w:tc>
          <w:tcPr>
            <w:tcW w:w="3919" w:type="dxa"/>
            <w:textDirection w:val="lrTb"/>
            <w:vAlign w:val="top"/>
          </w:tcPr>
          <w:p>
            <w:pPr>
              <w:pStyle w:val="Normal"/>
              <w:widowControl w:val="off"/>
              <w:jc w:val="center"/>
              <w:rPr>
                <w:sz w:val="28"/>
                <w:szCs w:val="28"/>
              </w:rPr>
            </w:pPr>
            <w:r>
              <w:rPr>
                <w:sz w:val="28"/>
                <w:szCs w:val="28"/>
              </w:rPr>
              <w:t xml:space="preserve">2</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соответствие более чем двум видам</w:t>
            </w:r>
          </w:p>
        </w:tc>
        <w:tc>
          <w:tcPr>
            <w:tcW w:w="3919" w:type="dxa"/>
            <w:textDirection w:val="lrTb"/>
            <w:vAlign w:val="top"/>
          </w:tcPr>
          <w:p>
            <w:pPr>
              <w:pStyle w:val="Normal"/>
              <w:widowControl w:val="off"/>
              <w:jc w:val="center"/>
              <w:rPr>
                <w:sz w:val="28"/>
                <w:szCs w:val="28"/>
              </w:rPr>
            </w:pPr>
            <w:r>
              <w:rPr>
                <w:sz w:val="28"/>
                <w:szCs w:val="28"/>
              </w:rPr>
              <w:t xml:space="preserve">3</w:t>
            </w:r>
          </w:p>
        </w:tc>
      </w:tr>
      <w:tr>
        <w:trPr/>
        <w:tc>
          <w:tcPr>
            <w:tcW w:w="567" w:type="dxa"/>
            <w:vMerge w:val="restart"/>
            <w:textDirection w:val="lrTb"/>
            <w:vAlign w:val="top"/>
          </w:tcPr>
          <w:p>
            <w:pPr>
              <w:pStyle w:val="Normal"/>
              <w:widowControl w:val="off"/>
              <w:jc w:val="center"/>
              <w:rPr>
                <w:sz w:val="28"/>
                <w:szCs w:val="28"/>
              </w:rPr>
            </w:pPr>
            <w:r>
              <w:rPr>
                <w:sz w:val="28"/>
                <w:szCs w:val="28"/>
              </w:rPr>
              <w:t xml:space="preserve">4</w:t>
            </w:r>
          </w:p>
        </w:tc>
        <w:tc>
          <w:tcPr>
            <w:tcW w:w="9418" w:type="dxa"/>
            <w:gridSpan w:val="2"/>
            <w:textDirection w:val="lrTb"/>
            <w:vAlign w:val="top"/>
          </w:tcPr>
          <w:p>
            <w:pPr>
              <w:pStyle w:val="Normal"/>
              <w:widowControl w:val="off"/>
              <w:rPr>
                <w:sz w:val="28"/>
                <w:szCs w:val="28"/>
              </w:rPr>
            </w:pPr>
            <w:r>
              <w:rPr>
                <w:sz w:val="28"/>
                <w:szCs w:val="28"/>
              </w:rPr>
              <w:t xml:space="preserve">Наличие поручения или распоряжения Губернатора Новосибирской области</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нет</w:t>
            </w:r>
          </w:p>
        </w:tc>
        <w:tc>
          <w:tcPr>
            <w:tcW w:w="3919" w:type="dxa"/>
            <w:textDirection w:val="lrTb"/>
            <w:vAlign w:val="top"/>
          </w:tcPr>
          <w:p>
            <w:pPr>
              <w:pStyle w:val="Normal"/>
              <w:widowControl w:val="off"/>
              <w:jc w:val="center"/>
              <w:rPr>
                <w:sz w:val="28"/>
                <w:szCs w:val="28"/>
              </w:rPr>
            </w:pPr>
            <w:r>
              <w:rPr>
                <w:sz w:val="28"/>
                <w:szCs w:val="28"/>
              </w:rPr>
              <w:t xml:space="preserve">0</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да</w:t>
            </w:r>
          </w:p>
        </w:tc>
        <w:tc>
          <w:tcPr>
            <w:tcW w:w="3919" w:type="dxa"/>
            <w:textDirection w:val="lrTb"/>
            <w:vAlign w:val="top"/>
          </w:tcPr>
          <w:p>
            <w:pPr>
              <w:pStyle w:val="Normal"/>
              <w:widowControl w:val="off"/>
              <w:jc w:val="center"/>
              <w:rPr>
                <w:sz w:val="28"/>
                <w:szCs w:val="28"/>
              </w:rPr>
            </w:pPr>
            <w:r>
              <w:rPr>
                <w:sz w:val="28"/>
                <w:szCs w:val="28"/>
              </w:rPr>
              <w:t xml:space="preserve">3</w:t>
            </w:r>
          </w:p>
        </w:tc>
      </w:tr>
      <w:tr>
        <w:trPr/>
        <w:tc>
          <w:tcPr>
            <w:tcW w:w="567" w:type="dxa"/>
            <w:vMerge w:val="restart"/>
            <w:textDirection w:val="lrTb"/>
            <w:vAlign w:val="top"/>
          </w:tcPr>
          <w:p>
            <w:pPr>
              <w:pStyle w:val="Normal"/>
              <w:widowControl w:val="off"/>
              <w:jc w:val="center"/>
              <w:rPr>
                <w:sz w:val="28"/>
                <w:szCs w:val="28"/>
              </w:rPr>
            </w:pPr>
            <w:r>
              <w:rPr>
                <w:sz w:val="28"/>
                <w:szCs w:val="28"/>
              </w:rPr>
              <w:t xml:space="preserve">5</w:t>
            </w:r>
          </w:p>
        </w:tc>
        <w:tc>
          <w:tcPr>
            <w:tcW w:w="9418" w:type="dxa"/>
            <w:gridSpan w:val="2"/>
            <w:textDirection w:val="lrTb"/>
            <w:vAlign w:val="top"/>
          </w:tcPr>
          <w:p>
            <w:pPr>
              <w:pStyle w:val="Normal"/>
              <w:widowControl w:val="off"/>
              <w:rPr>
                <w:sz w:val="28"/>
                <w:szCs w:val="28"/>
              </w:rPr>
            </w:pPr>
            <w:r>
              <w:rPr>
                <w:sz w:val="28"/>
                <w:szCs w:val="28"/>
              </w:rPr>
              <w:t xml:space="preserve">Получение финансирования из бюджета Новосибирской области на цели, указанные в заявке, на реализацию проектов в рамках предыдущего конкурсного отбора</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да</w:t>
            </w:r>
          </w:p>
        </w:tc>
        <w:tc>
          <w:tcPr>
            <w:tcW w:w="3919" w:type="dxa"/>
            <w:textDirection w:val="lrTb"/>
            <w:vAlign w:val="top"/>
          </w:tcPr>
          <w:p>
            <w:pPr>
              <w:pStyle w:val="Normal"/>
              <w:widowControl w:val="off"/>
              <w:jc w:val="center"/>
              <w:rPr>
                <w:sz w:val="28"/>
                <w:szCs w:val="28"/>
              </w:rPr>
            </w:pPr>
            <w:r>
              <w:rPr>
                <w:sz w:val="28"/>
                <w:szCs w:val="28"/>
              </w:rPr>
              <w:t xml:space="preserve">0</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нет</w:t>
            </w:r>
          </w:p>
        </w:tc>
        <w:tc>
          <w:tcPr>
            <w:tcW w:w="3919" w:type="dxa"/>
            <w:textDirection w:val="lrTb"/>
            <w:vAlign w:val="top"/>
          </w:tcPr>
          <w:p>
            <w:pPr>
              <w:pStyle w:val="Normal"/>
              <w:widowControl w:val="off"/>
              <w:jc w:val="center"/>
              <w:rPr>
                <w:sz w:val="28"/>
                <w:szCs w:val="28"/>
              </w:rPr>
            </w:pPr>
            <w:r>
              <w:rPr>
                <w:sz w:val="28"/>
                <w:szCs w:val="28"/>
              </w:rPr>
              <w:t xml:space="preserve">2</w:t>
            </w:r>
          </w:p>
        </w:tc>
      </w:tr>
      <w:tr>
        <w:trPr/>
        <w:tc>
          <w:tcPr>
            <w:tcW w:w="567" w:type="dxa"/>
            <w:vMerge w:val="restart"/>
            <w:textDirection w:val="lrTb"/>
            <w:vAlign w:val="top"/>
          </w:tcPr>
          <w:p>
            <w:pPr>
              <w:pStyle w:val="Normal"/>
              <w:widowControl w:val="off"/>
              <w:jc w:val="center"/>
              <w:rPr>
                <w:sz w:val="28"/>
                <w:szCs w:val="28"/>
              </w:rPr>
            </w:pPr>
            <w:r>
              <w:rPr>
                <w:sz w:val="28"/>
                <w:szCs w:val="28"/>
              </w:rPr>
              <w:t xml:space="preserve">6</w:t>
            </w:r>
          </w:p>
        </w:tc>
        <w:tc>
          <w:tcPr>
            <w:tcW w:w="9418" w:type="dxa"/>
            <w:gridSpan w:val="2"/>
            <w:textDirection w:val="lrTb"/>
            <w:vAlign w:val="top"/>
          </w:tcPr>
          <w:p>
            <w:pPr>
              <w:pStyle w:val="Normal"/>
              <w:widowControl w:val="off"/>
              <w:rPr>
                <w:sz w:val="28"/>
                <w:szCs w:val="28"/>
              </w:rPr>
            </w:pPr>
            <w:r>
              <w:rPr>
                <w:sz w:val="28"/>
                <w:szCs w:val="28"/>
              </w:rPr>
              <w:t xml:space="preserve">Наличие на территории муниципального образования в текущем году памятных или юбилейных дат и мероприятий по их празднованию</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нет</w:t>
            </w:r>
          </w:p>
        </w:tc>
        <w:tc>
          <w:tcPr>
            <w:tcW w:w="3919" w:type="dxa"/>
            <w:textDirection w:val="lrTb"/>
            <w:vAlign w:val="top"/>
          </w:tcPr>
          <w:p>
            <w:pPr>
              <w:pStyle w:val="Normal"/>
              <w:widowControl w:val="off"/>
              <w:jc w:val="center"/>
              <w:rPr>
                <w:sz w:val="28"/>
                <w:szCs w:val="28"/>
              </w:rPr>
            </w:pPr>
            <w:r>
              <w:rPr>
                <w:sz w:val="28"/>
                <w:szCs w:val="28"/>
              </w:rPr>
              <w:t xml:space="preserve">0</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да</w:t>
            </w:r>
          </w:p>
        </w:tc>
        <w:tc>
          <w:tcPr>
            <w:tcW w:w="3919" w:type="dxa"/>
            <w:textDirection w:val="lrTb"/>
            <w:vAlign w:val="top"/>
          </w:tcPr>
          <w:p>
            <w:pPr>
              <w:pStyle w:val="Normal"/>
              <w:widowControl w:val="off"/>
              <w:jc w:val="center"/>
              <w:rPr>
                <w:sz w:val="28"/>
                <w:szCs w:val="28"/>
              </w:rPr>
            </w:pPr>
            <w:r>
              <w:rPr>
                <w:sz w:val="28"/>
                <w:szCs w:val="28"/>
              </w:rPr>
              <w:t xml:space="preserve">1</w:t>
            </w:r>
          </w:p>
        </w:tc>
      </w:tr>
      <w:tr>
        <w:trPr/>
        <w:tc>
          <w:tcPr>
            <w:tcW w:w="567" w:type="dxa"/>
            <w:vMerge w:val="restart"/>
            <w:textDirection w:val="lrTb"/>
            <w:vAlign w:val="top"/>
          </w:tcPr>
          <w:p>
            <w:pPr>
              <w:pStyle w:val="Normal"/>
              <w:widowControl w:val="off"/>
              <w:jc w:val="center"/>
              <w:rPr>
                <w:sz w:val="28"/>
                <w:szCs w:val="28"/>
              </w:rPr>
            </w:pPr>
            <w:r>
              <w:rPr>
                <w:sz w:val="28"/>
                <w:szCs w:val="28"/>
              </w:rPr>
              <w:t xml:space="preserve">7</w:t>
            </w:r>
          </w:p>
        </w:tc>
        <w:tc>
          <w:tcPr>
            <w:tcW w:w="9418" w:type="dxa"/>
            <w:gridSpan w:val="2"/>
            <w:textDirection w:val="lrTb"/>
            <w:vAlign w:val="top"/>
          </w:tcPr>
          <w:p>
            <w:pPr>
              <w:pStyle w:val="Normal"/>
              <w:widowControl w:val="off"/>
              <w:rPr>
                <w:sz w:val="28"/>
                <w:szCs w:val="28"/>
              </w:rPr>
            </w:pPr>
            <w:r>
              <w:rPr>
                <w:sz w:val="28"/>
                <w:szCs w:val="28"/>
              </w:rPr>
              <w:t xml:space="preserve">Наличие документа стратегического планирования по развитию сферы туризма в данном муниципальном образовании</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нет</w:t>
            </w:r>
          </w:p>
        </w:tc>
        <w:tc>
          <w:tcPr>
            <w:tcW w:w="3919" w:type="dxa"/>
            <w:textDirection w:val="lrTb"/>
            <w:vAlign w:val="top"/>
          </w:tcPr>
          <w:p>
            <w:pPr>
              <w:pStyle w:val="Normal"/>
              <w:widowControl w:val="off"/>
              <w:jc w:val="center"/>
              <w:rPr>
                <w:sz w:val="28"/>
                <w:szCs w:val="28"/>
              </w:rPr>
            </w:pPr>
            <w:r>
              <w:rPr>
                <w:sz w:val="28"/>
                <w:szCs w:val="28"/>
              </w:rPr>
              <w:t xml:space="preserve">0</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да</w:t>
            </w:r>
          </w:p>
        </w:tc>
        <w:tc>
          <w:tcPr>
            <w:tcW w:w="3919" w:type="dxa"/>
            <w:textDirection w:val="lrTb"/>
            <w:vAlign w:val="top"/>
          </w:tcPr>
          <w:p>
            <w:pPr>
              <w:pStyle w:val="Normal"/>
              <w:widowControl w:val="off"/>
              <w:jc w:val="center"/>
              <w:rPr>
                <w:sz w:val="28"/>
                <w:szCs w:val="28"/>
              </w:rPr>
            </w:pPr>
            <w:r>
              <w:rPr>
                <w:sz w:val="28"/>
                <w:szCs w:val="28"/>
              </w:rPr>
              <w:t xml:space="preserve">2</w:t>
            </w:r>
          </w:p>
        </w:tc>
      </w:tr>
      <w:tr>
        <w:trPr/>
        <w:tc>
          <w:tcPr>
            <w:tcW w:w="567" w:type="dxa"/>
            <w:vMerge w:val="restart"/>
            <w:textDirection w:val="lrTb"/>
            <w:vAlign w:val="top"/>
          </w:tcPr>
          <w:p>
            <w:pPr>
              <w:pStyle w:val="Normal"/>
              <w:widowControl w:val="off"/>
              <w:jc w:val="center"/>
              <w:rPr>
                <w:sz w:val="28"/>
                <w:szCs w:val="28"/>
              </w:rPr>
            </w:pPr>
            <w:r>
              <w:rPr>
                <w:sz w:val="28"/>
                <w:szCs w:val="28"/>
              </w:rPr>
              <w:t xml:space="preserve">8</w:t>
            </w:r>
          </w:p>
        </w:tc>
        <w:tc>
          <w:tcPr>
            <w:tcW w:w="9418" w:type="dxa"/>
            <w:gridSpan w:val="2"/>
            <w:textDirection w:val="lrTb"/>
            <w:vAlign w:val="top"/>
          </w:tcPr>
          <w:p>
            <w:pPr>
              <w:pStyle w:val="Normal"/>
              <w:widowControl w:val="off"/>
              <w:rPr>
                <w:sz w:val="28"/>
                <w:szCs w:val="28"/>
              </w:rPr>
            </w:pPr>
            <w:r>
              <w:rPr>
                <w:sz w:val="28"/>
                <w:szCs w:val="28"/>
              </w:rPr>
              <w:t xml:space="preserve">Наличие опыта успешной и своевременной реализации проекта, направленного на развитие сферы туризма</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да</w:t>
            </w:r>
          </w:p>
        </w:tc>
        <w:tc>
          <w:tcPr>
            <w:tcW w:w="3919" w:type="dxa"/>
            <w:textDirection w:val="lrTb"/>
            <w:vAlign w:val="top"/>
          </w:tcPr>
          <w:p>
            <w:pPr>
              <w:pStyle w:val="Normal"/>
              <w:widowControl w:val="off"/>
              <w:jc w:val="center"/>
              <w:rPr>
                <w:sz w:val="28"/>
                <w:szCs w:val="28"/>
              </w:rPr>
            </w:pPr>
            <w:r>
              <w:rPr>
                <w:sz w:val="28"/>
                <w:szCs w:val="28"/>
              </w:rPr>
              <w:t xml:space="preserve">2</w:t>
            </w:r>
          </w:p>
        </w:tc>
      </w:tr>
      <w:tr>
        <w:trPr/>
        <w:tc>
          <w:tcPr>
            <w:tcW w:w="567" w:type="dxa"/>
            <w:vMerge w:val="continue"/>
            <w:textDirection w:val="lrTb"/>
            <w:vAlign w:val="top"/>
          </w:tcPr>
          <w:p>
            <w:pPr>
              <w:pStyle w:val="Normal"/>
              <w:widowControl w:val="off"/>
              <w:rPr>
                <w:sz w:val="28"/>
                <w:szCs w:val="28"/>
              </w:rPr>
            </w:pPr>
            <w:r>
              <w:rPr>
                <w:sz w:val="28"/>
                <w:szCs w:val="28"/>
              </w:rPr>
            </w:r>
          </w:p>
        </w:tc>
        <w:tc>
          <w:tcPr>
            <w:tcW w:w="5499" w:type="dxa"/>
            <w:textDirection w:val="lrTb"/>
            <w:vAlign w:val="top"/>
          </w:tcPr>
          <w:p>
            <w:pPr>
              <w:pStyle w:val="Normal"/>
              <w:widowControl w:val="off"/>
              <w:rPr>
                <w:sz w:val="28"/>
                <w:szCs w:val="28"/>
              </w:rPr>
            </w:pPr>
            <w:r>
              <w:rPr>
                <w:sz w:val="28"/>
                <w:szCs w:val="28"/>
              </w:rPr>
              <w:t xml:space="preserve">нет</w:t>
            </w:r>
          </w:p>
        </w:tc>
        <w:tc>
          <w:tcPr>
            <w:tcW w:w="3919" w:type="dxa"/>
            <w:textDirection w:val="lrTb"/>
            <w:vAlign w:val="top"/>
          </w:tcPr>
          <w:p>
            <w:pPr>
              <w:pStyle w:val="Normal"/>
              <w:widowControl w:val="off"/>
              <w:jc w:val="center"/>
              <w:rPr>
                <w:sz w:val="28"/>
                <w:szCs w:val="28"/>
              </w:rPr>
            </w:pPr>
            <w:r>
              <w:rPr>
                <w:sz w:val="28"/>
                <w:szCs w:val="28"/>
              </w:rPr>
              <w:t xml:space="preserve">0</w:t>
            </w:r>
          </w:p>
        </w:tc>
      </w:tr>
    </w:tbl>
    <w:p>
      <w:pPr>
        <w:pStyle w:val="Normal"/>
        <w:widowControl w:val="off"/>
        <w:tabs>
          <w:tab w:val="left" w:pos="9356" w:leader="none"/>
        </w:tabs>
        <w:ind w:firstLine="709"/>
        <w:jc w:val="both"/>
        <w:rPr>
          <w:sz w:val="28"/>
          <w:szCs w:val="28"/>
        </w:rPr>
      </w:pPr>
      <w:r>
        <w:rPr>
          <w:sz w:val="28"/>
          <w:szCs w:val="28"/>
        </w:rPr>
      </w:r>
    </w:p>
    <w:p>
      <w:pPr>
        <w:pStyle w:val="Normal"/>
        <w:widowControl w:val="off"/>
        <w:tabs>
          <w:tab w:val="left" w:pos="9356" w:leader="none"/>
        </w:tabs>
        <w:ind w:firstLine="709"/>
        <w:jc w:val="both"/>
        <w:rPr>
          <w:sz w:val="28"/>
          <w:szCs w:val="28"/>
        </w:rPr>
      </w:pPr>
      <w:r>
        <w:rPr>
          <w:sz w:val="28"/>
          <w:szCs w:val="28"/>
        </w:rPr>
        <w:t xml:space="preserve">9</w:t>
      </w:r>
      <w:r>
        <w:rPr>
          <w:sz w:val="28"/>
          <w:szCs w:val="28"/>
        </w:rPr>
        <w:t xml:space="preserve">. </w:t>
      </w:r>
      <w:r>
        <w:rPr>
          <w:sz w:val="28"/>
          <w:szCs w:val="28"/>
        </w:rPr>
        <w:t xml:space="preserve">Заявка направляется в МЭР НСО с сопроводительным письмом, подписанным главой администрации муниципального образования или назначенным исполняющим обязанности в отсутствие главы администрации муниципального образования</w:t>
      </w:r>
      <w:r>
        <w:rPr>
          <w:sz w:val="28"/>
          <w:szCs w:val="28"/>
        </w:rPr>
        <w:t xml:space="preserve"> </w:t>
      </w:r>
      <w:r>
        <w:rPr>
          <w:sz w:val="28"/>
          <w:szCs w:val="28"/>
        </w:rPr>
        <w:t xml:space="preserve">в </w:t>
      </w:r>
      <w:r>
        <w:rPr>
          <w:sz w:val="28"/>
          <w:szCs w:val="28"/>
        </w:rPr>
        <w:t xml:space="preserve">одном </w:t>
      </w:r>
      <w:r>
        <w:rPr>
          <w:sz w:val="28"/>
          <w:szCs w:val="28"/>
        </w:rPr>
        <w:t xml:space="preserve">экземпляре</w:t>
      </w:r>
      <w:r>
        <w:rPr>
          <w:sz w:val="28"/>
          <w:szCs w:val="28"/>
        </w:rPr>
        <w:t xml:space="preserve">, и включает следующий пакет документов:</w:t>
      </w:r>
    </w:p>
    <w:p>
      <w:pPr>
        <w:pStyle w:val="Normal"/>
        <w:ind w:firstLine="709"/>
        <w:jc w:val="both"/>
        <w:rPr>
          <w:sz w:val="28"/>
          <w:szCs w:val="28"/>
        </w:rPr>
      </w:pPr>
      <w:r>
        <w:rPr>
          <w:sz w:val="28"/>
          <w:szCs w:val="28"/>
        </w:rPr>
        <w:t xml:space="preserve">1)</w:t>
      </w:r>
      <w:r>
        <w:rPr>
          <w:sz w:val="28"/>
          <w:szCs w:val="28"/>
        </w:rPr>
        <w:t xml:space="preserve"> </w:t>
      </w:r>
      <w:r>
        <w:rPr>
          <w:sz w:val="28"/>
          <w:szCs w:val="28"/>
        </w:rPr>
        <w:t xml:space="preserve">заявление о предоставлении субсидии по</w:t>
      </w:r>
      <w:r>
        <w:rPr>
          <w:sz w:val="28"/>
          <w:szCs w:val="28"/>
        </w:rPr>
        <w:t xml:space="preserve"> прилагаемой к настоящему объявлению форме</w:t>
      </w:r>
      <w:r>
        <w:rPr>
          <w:sz w:val="28"/>
          <w:szCs w:val="28"/>
        </w:rPr>
        <w:t xml:space="preserve">;</w:t>
      </w:r>
    </w:p>
    <w:p>
      <w:pPr>
        <w:pStyle w:val="Normal"/>
        <w:ind w:firstLine="709"/>
        <w:jc w:val="both"/>
        <w:rPr>
          <w:sz w:val="28"/>
          <w:szCs w:val="28"/>
        </w:rPr>
      </w:pPr>
      <w:r>
        <w:rPr>
          <w:sz w:val="28"/>
          <w:szCs w:val="28"/>
        </w:rPr>
        <w:t xml:space="preserve">2)</w:t>
      </w:r>
      <w:r>
        <w:rPr>
          <w:sz w:val="28"/>
          <w:szCs w:val="28"/>
        </w:rPr>
        <w:t xml:space="preserve"> </w:t>
      </w:r>
      <w:r>
        <w:rPr>
          <w:sz w:val="28"/>
          <w:szCs w:val="28"/>
        </w:rPr>
        <w:t xml:space="preserve">описание проекта в виде презентации (визуализация проекта на период оформления заявки и на период окончания реализации), календарный план реализации проекта и смету расходов на его осуществление, в том</w:t>
      </w:r>
      <w:r>
        <w:rPr>
          <w:sz w:val="28"/>
          <w:szCs w:val="28"/>
        </w:rPr>
        <w:t xml:space="preserve"> числе за счет средств субсидии</w:t>
      </w:r>
      <w:r>
        <w:rPr>
          <w:sz w:val="28"/>
          <w:szCs w:val="28"/>
        </w:rPr>
        <w:t xml:space="preserve">;</w:t>
      </w:r>
    </w:p>
    <w:p>
      <w:pPr>
        <w:pStyle w:val="Normal"/>
        <w:ind w:firstLine="709"/>
        <w:jc w:val="both"/>
        <w:rPr>
          <w:sz w:val="28"/>
          <w:szCs w:val="28"/>
        </w:rPr>
      </w:pPr>
      <w:r>
        <w:rPr>
          <w:sz w:val="28"/>
          <w:szCs w:val="28"/>
        </w:rPr>
        <w:t xml:space="preserve">3)</w:t>
      </w:r>
      <w:r>
        <w:rPr>
          <w:sz w:val="28"/>
          <w:szCs w:val="28"/>
        </w:rPr>
        <w:t xml:space="preserve"> </w:t>
      </w:r>
      <w:r>
        <w:rPr>
          <w:sz w:val="28"/>
          <w:szCs w:val="28"/>
        </w:rPr>
        <w:t xml:space="preserve">заверенную копию нормативного правового акта муниципального образования, утверждающего порядок использования средств местного бюджета, требования о принятии которого установлены бюджетным законодательством Российской Федерации и нормативными правовыми актами, регулирующими бюджетные правоотношения (в случае если указанные расходные обязательства софинансируются за счет средств субсидий и предусматривают предоставление из местного бюджета межбюджетных трансфертов бюджетам городских и сельских поселений Новосибирской области);</w:t>
      </w:r>
    </w:p>
    <w:p>
      <w:pPr>
        <w:pStyle w:val="Normal"/>
        <w:ind w:firstLine="709"/>
        <w:jc w:val="both"/>
        <w:rPr>
          <w:sz w:val="28"/>
          <w:szCs w:val="28"/>
        </w:rPr>
      </w:pPr>
      <w:r>
        <w:rPr>
          <w:sz w:val="28"/>
          <w:szCs w:val="28"/>
        </w:rPr>
        <w:t xml:space="preserve">4) документ, подтверждающий право собственности на земельный участок или право распоряжаться участком, на котором предполагается реализация проекта. При наличии зарегистрированного права собственности у муниципального образования Новосибирской области на такой земельный участок муниципальное образование Новосибирской области вправе предоставить его кадастровый номер, на основании которого МЭР НСО запрашивает полную информацию относительно земельного участка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w:t>
      </w:r>
    </w:p>
    <w:p>
      <w:pPr>
        <w:pStyle w:val="Normal"/>
        <w:ind w:firstLine="709"/>
        <w:jc w:val="both"/>
        <w:rPr>
          <w:sz w:val="28"/>
          <w:szCs w:val="28"/>
        </w:rPr>
      </w:pPr>
      <w:r>
        <w:rPr>
          <w:sz w:val="28"/>
          <w:szCs w:val="28"/>
        </w:rPr>
        <w:t xml:space="preserve">5) документ, подтверждающий предоставление органом местного самоуправления земельного участка под строительство (при наличии);</w:t>
      </w:r>
    </w:p>
    <w:p>
      <w:pPr>
        <w:pStyle w:val="Normal"/>
        <w:ind w:firstLine="709"/>
        <w:jc w:val="both"/>
        <w:rPr>
          <w:sz w:val="28"/>
          <w:szCs w:val="28"/>
        </w:rPr>
      </w:pPr>
      <w:r>
        <w:rPr>
          <w:sz w:val="28"/>
          <w:szCs w:val="28"/>
        </w:rPr>
        <w:t xml:space="preserve">6) копия проектной и рабочей документации (при наличии);</w:t>
      </w:r>
    </w:p>
    <w:p>
      <w:pPr>
        <w:pStyle w:val="Normal"/>
        <w:ind w:firstLine="709"/>
        <w:jc w:val="both"/>
        <w:rPr>
          <w:sz w:val="28"/>
          <w:szCs w:val="28"/>
        </w:rPr>
      </w:pPr>
      <w:r>
        <w:rPr>
          <w:sz w:val="28"/>
          <w:szCs w:val="28"/>
        </w:rPr>
        <w:t xml:space="preserve">7) копия положительного заключения государственной экспертизы на проектную документацию и результаты инженерных изысканий (при наличии);</w:t>
      </w:r>
    </w:p>
    <w:p>
      <w:pPr>
        <w:pStyle w:val="Normal"/>
        <w:ind w:firstLine="709"/>
        <w:jc w:val="both"/>
        <w:rPr>
          <w:sz w:val="28"/>
          <w:szCs w:val="28"/>
        </w:rPr>
      </w:pPr>
      <w:r>
        <w:rPr>
          <w:sz w:val="28"/>
          <w:szCs w:val="28"/>
        </w:rPr>
        <w:t xml:space="preserve">8) копия положительного заключения о достоверности определения сметной стоимости строительства объекта (при наличии);</w:t>
      </w:r>
    </w:p>
    <w:p>
      <w:pPr>
        <w:pStyle w:val="Normal"/>
        <w:ind w:firstLine="709"/>
        <w:jc w:val="both"/>
        <w:rPr>
          <w:sz w:val="28"/>
          <w:szCs w:val="28"/>
        </w:rPr>
      </w:pPr>
      <w:r>
        <w:rPr>
          <w:sz w:val="28"/>
          <w:szCs w:val="28"/>
        </w:rPr>
        <w:t xml:space="preserve">9) копия муниципального контракта и дополнительных соглашений на выполнение подрядных работ (строительно-монтажных работ, работ по авторскому надзору и строительному контролю) в случае предоставления субсидии на выполнение работ по строительству, начатых в предыдущие годы (по переходящим объектам) (при наличии);</w:t>
      </w:r>
    </w:p>
    <w:p>
      <w:pPr>
        <w:pStyle w:val="Normal"/>
        <w:ind w:firstLine="709"/>
        <w:jc w:val="both"/>
        <w:rPr>
          <w:sz w:val="28"/>
          <w:szCs w:val="28"/>
        </w:rPr>
      </w:pPr>
      <w:r>
        <w:rPr>
          <w:sz w:val="28"/>
          <w:szCs w:val="28"/>
        </w:rPr>
        <w:t xml:space="preserve">10) копия разрешения на строительство (при наличии);</w:t>
      </w:r>
    </w:p>
    <w:p>
      <w:pPr>
        <w:pStyle w:val="Normal"/>
        <w:ind w:firstLine="709"/>
        <w:jc w:val="both"/>
        <w:rPr>
          <w:sz w:val="28"/>
          <w:szCs w:val="28"/>
        </w:rPr>
      </w:pPr>
      <w:r>
        <w:rPr>
          <w:sz w:val="28"/>
          <w:szCs w:val="28"/>
        </w:rPr>
        <w:t xml:space="preserve">11) копия технических условий и необходимых согласований с организациями, осуществляющими эксплуатацию сетей инженерно-технического обеспечения, сооружений (при наличии);</w:t>
      </w:r>
    </w:p>
    <w:p>
      <w:pPr>
        <w:pStyle w:val="Normal"/>
        <w:ind w:firstLine="709"/>
        <w:jc w:val="both"/>
        <w:rPr>
          <w:sz w:val="28"/>
          <w:szCs w:val="28"/>
        </w:rPr>
      </w:pPr>
      <w:r>
        <w:rPr>
          <w:sz w:val="28"/>
          <w:szCs w:val="28"/>
        </w:rPr>
        <w:t xml:space="preserve">12) сводные сметные расчеты стоимости строительства (при наличии);</w:t>
      </w:r>
    </w:p>
    <w:p>
      <w:pPr>
        <w:pStyle w:val="Normal"/>
        <w:ind w:firstLine="709"/>
        <w:jc w:val="both"/>
        <w:rPr>
          <w:sz w:val="28"/>
          <w:szCs w:val="28"/>
        </w:rPr>
      </w:pPr>
      <w:r>
        <w:rPr>
          <w:sz w:val="28"/>
          <w:szCs w:val="28"/>
        </w:rPr>
        <w:t xml:space="preserve">13) информация о наличии на территории муниципального образования в текущем году планов по проведению мероприятий, посвященных празднованию на муниципальном уровне памятных или юбилейных дат.</w:t>
      </w:r>
      <w:r>
        <w:rPr>
          <w:sz w:val="28"/>
          <w:szCs w:val="28"/>
        </w:rPr>
      </w:r>
    </w:p>
    <w:p>
      <w:pPr>
        <w:pStyle w:val="Normal"/>
        <w:widowControl w:val="off"/>
        <w:ind w:firstLine="709"/>
        <w:jc w:val="right"/>
        <w:rPr>
          <w:sz w:val="28"/>
          <w:szCs w:val="28"/>
        </w:rPr>
      </w:pPr>
      <w:r>
        <w:rPr>
          <w:sz w:val="28"/>
          <w:szCs w:val="28"/>
        </w:rPr>
      </w:r>
    </w:p>
    <w:p>
      <w:pPr>
        <w:pStyle w:val="Normal"/>
        <w:widowControl w:val="off"/>
        <w:ind w:firstLine="709"/>
        <w:jc w:val="right"/>
        <w:rPr>
          <w:sz w:val="28"/>
          <w:szCs w:val="28"/>
        </w:rPr>
      </w:pPr>
      <w:r>
        <w:rPr>
          <w:sz w:val="28"/>
          <w:szCs w:val="28"/>
        </w:rPr>
      </w:r>
    </w:p>
    <w:p>
      <w:pPr>
        <w:pStyle w:val="Normal"/>
        <w:widowControl w:val="off"/>
        <w:ind w:firstLine="709"/>
        <w:jc w:val="right"/>
        <w:rPr>
          <w:sz w:val="28"/>
          <w:szCs w:val="28"/>
        </w:rPr>
      </w:pPr>
      <w:r>
        <w:rPr>
          <w:sz w:val="28"/>
          <w:szCs w:val="28"/>
        </w:rPr>
      </w:r>
    </w:p>
    <w:p>
      <w:pPr>
        <w:pStyle w:val="Normal"/>
        <w:widowControl w:val="off"/>
        <w:jc w:val="center"/>
        <w:rPr>
          <w:sz w:val="28"/>
          <w:szCs w:val="28"/>
        </w:rPr>
      </w:pPr>
      <w:r>
        <w:rPr>
          <w:sz w:val="28"/>
          <w:szCs w:val="28"/>
        </w:rPr>
        <w:t xml:space="preserve">_________</w:t>
      </w:r>
      <w:r>
        <w:rPr>
          <w:sz w:val="28"/>
          <w:szCs w:val="28"/>
        </w:rPr>
      </w:r>
    </w:p>
    <w:sectPr>
      <w:headerReference w:type="default" r:id="rId7"/>
      <w:type w:val="nextPage"/>
      <w:pgSz w:w="11906" w:h="16838"/>
      <w:pgMar w:top="1134" w:right="567" w:bottom="1134" w:left="1418" w:header="709" w:footer="709" w:gutter="0"/>
      <w:pgNumType w:start="1"/>
      <w:cols w:space="708"/>
      <w:docGrid w:linePitch="36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Segoe UI">
    <w:panose1 w:val="020B0502040204020203"/>
  </w:font>
  <w:font w:name="Times New Roman">
    <w:panose1 w:val="02020603050405020304"/>
  </w:font>
  <w:font w:name="Calibri">
    <w:panose1 w:val="020F0502020204030204"/>
  </w:font>
  <w:font w:name="Cambria">
    <w:panose1 w:val="02040503050406030204"/>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Header"/>
      <w:jc w:val="center"/>
      <w:rPr>
        <w:sz w:val="20"/>
        <w:szCs w:val="20"/>
      </w:rPr>
    </w:pPr>
    <w:r>
      <w:rPr>
        <w:sz w:val="20"/>
        <w:szCs w:val="20"/>
      </w:rPr>
      <w:fldChar w:fldCharType="begin"/>
    </w:r>
    <w:r>
      <w:rPr>
        <w:sz w:val="20"/>
        <w:szCs w:val="20"/>
      </w:rPr>
      <w:instrText xml:space="preserve">PAGE   \* MERGEFORMAT</w:instrText>
    </w:r>
    <w:r>
      <w:rPr>
        <w:sz w:val="20"/>
        <w:szCs w:val="20"/>
      </w:rPr>
      <w:fldChar w:fldCharType="separate"/>
    </w:r>
    <w:r>
      <w:rPr>
        <w:sz w:val="20"/>
        <w:szCs w:val="20"/>
      </w:rPr>
      <w:t xml:space="preserve">2</w:t>
    </w:r>
    <w:r>
      <w:rPr>
        <w:sz w:val="20"/>
        <w:szCs w:val="20"/>
      </w:rPr>
      <w:fldChar w:fldCharType="end"/>
    </w:r>
    <w:r>
      <w:rPr>
        <w:sz w:val="20"/>
        <w:szCs w:val="20"/>
      </w:rPr>
    </w:r>
  </w:p>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suff w:val="tab"/>
      <w:lvlText w:val="%1."/>
      <w:lvlJc w:val="left"/>
      <w:pPr>
        <w:pStyle w:val="Normal"/>
        <w:ind w:left="1069" w:hanging="360"/>
      </w:pPr>
    </w:lvl>
    <w:lvl w:ilvl="1">
      <w:start w:val="1"/>
      <w:numFmt w:val="lowerLetter"/>
      <w:suff w:val="tab"/>
      <w:lvlText w:val="%2."/>
      <w:lvlJc w:val="left"/>
      <w:pPr>
        <w:pStyle w:val="Normal"/>
        <w:ind w:left="1789" w:hanging="360"/>
      </w:pPr>
    </w:lvl>
    <w:lvl w:ilvl="2">
      <w:start w:val="1"/>
      <w:numFmt w:val="lowerRoman"/>
      <w:suff w:val="tab"/>
      <w:lvlText w:val="%3."/>
      <w:lvlJc w:val="right"/>
      <w:pPr>
        <w:pStyle w:val="Normal"/>
        <w:ind w:left="2509" w:hanging="180"/>
      </w:pPr>
    </w:lvl>
    <w:lvl w:ilvl="3">
      <w:start w:val="1"/>
      <w:numFmt w:val="decimal"/>
      <w:suff w:val="tab"/>
      <w:lvlText w:val="%4."/>
      <w:lvlJc w:val="left"/>
      <w:pPr>
        <w:pStyle w:val="Normal"/>
        <w:ind w:left="3229" w:hanging="360"/>
      </w:pPr>
    </w:lvl>
    <w:lvl w:ilvl="4">
      <w:start w:val="1"/>
      <w:numFmt w:val="lowerLetter"/>
      <w:suff w:val="tab"/>
      <w:lvlText w:val="%5."/>
      <w:lvlJc w:val="left"/>
      <w:pPr>
        <w:pStyle w:val="Normal"/>
        <w:ind w:left="3949" w:hanging="360"/>
      </w:pPr>
    </w:lvl>
    <w:lvl w:ilvl="5">
      <w:start w:val="1"/>
      <w:numFmt w:val="lowerRoman"/>
      <w:suff w:val="tab"/>
      <w:lvlText w:val="%6."/>
      <w:lvlJc w:val="right"/>
      <w:pPr>
        <w:pStyle w:val="Normal"/>
        <w:ind w:left="4669" w:hanging="180"/>
      </w:pPr>
    </w:lvl>
    <w:lvl w:ilvl="6">
      <w:start w:val="1"/>
      <w:numFmt w:val="decimal"/>
      <w:suff w:val="tab"/>
      <w:lvlText w:val="%7."/>
      <w:lvlJc w:val="left"/>
      <w:pPr>
        <w:pStyle w:val="Normal"/>
        <w:ind w:left="5389" w:hanging="360"/>
      </w:pPr>
    </w:lvl>
    <w:lvl w:ilvl="7">
      <w:start w:val="1"/>
      <w:numFmt w:val="lowerLetter"/>
      <w:suff w:val="tab"/>
      <w:lvlText w:val="%8."/>
      <w:lvlJc w:val="left"/>
      <w:pPr>
        <w:pStyle w:val="Normal"/>
        <w:ind w:left="6109" w:hanging="360"/>
      </w:pPr>
    </w:lvl>
    <w:lvl w:ilvl="8">
      <w:start w:val="1"/>
      <w:numFmt w:val="lowerRoman"/>
      <w:suff w:val="tab"/>
      <w:lvlText w:val="%9."/>
      <w:lvlJc w:val="right"/>
      <w:pPr>
        <w:pStyle w:val="Normal"/>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compat>
    <w:spaceForUL w:val="true"/>
    <w:useNormalStyleForList w:val="true"/>
    <w:doNotUseIndentAsNumberingTabStop w:val="true"/>
    <w:useAltKinsokuLineBreakRules w:val="true"/>
    <w:allowSpaceOfSameStyleInTable w:val="true"/>
    <w:doNotSuppressIndentation w:val="true"/>
    <w:doNotAutofitConstrainedTables w:val="true"/>
    <w:autofitToFirstFixedWidthCell w:val="true"/>
    <w:displayHangulFixedWidth w:val="true"/>
    <w:splitPgBreakAndParaMark w:val="true"/>
    <w:doNotVertAlignCellWithSp w:val="true"/>
    <w:doNotBreakConstrainedForcedTable w:val="true"/>
    <w:doNotVertAlignInTxbx w:val="true"/>
    <w:useAnsiKerningPairs w:val="true"/>
    <w:cachedColBalance w:val="true"/>
    <w:compatSetting w:name="compatibilityMode" w:uri="http://schemas.microsoft.com/office/word" w:val="11"/>
  </w:compat>
  <w:themeFontLang w:val="en-US" w:eastAsia="zh-CN"/>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eastAsia="Calibri" w:cs="Times New Roman"/>
        <w:lang w:val="ru-RU"/>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Normal">
    <w:name w:val="Normal"/>
    <w:aliases w:val="Обычный"/>
    <w:next w:val="Normal"/>
    <w:link w:val="Normal"/>
    <w:qFormat/>
    <w:rPr>
      <w:rFonts w:ascii="Times New Roman" w:hAnsi="Times New Roman" w:eastAsia="Times New Roman"/>
      <w:sz w:val="24"/>
      <w:szCs w:val="24"/>
      <w:lang w:val="ru-RU" w:eastAsia="ru-RU" w:bidi="ar-SA"/>
    </w:rPr>
  </w:style>
  <w:style w:type="paragraph" w:styleId="Heading1">
    <w:name w:val="Заголовок 1"/>
    <w:basedOn w:val="Normal"/>
    <w:next w:val="Normal"/>
    <w:link w:val="UserStyle_0"/>
    <w:qFormat/>
    <w:pPr>
      <w:keepNext/>
      <w:jc w:val="center"/>
      <w:outlineLvl w:val="0"/>
    </w:pPr>
    <w:rPr>
      <w:b/>
      <w:bCs/>
      <w:sz w:val="36"/>
      <w:szCs w:val="36"/>
    </w:rPr>
  </w:style>
  <w:style w:type="character" w:styleId="NormalCharacter">
    <w:name w:val="Основной шрифт абзаца"/>
    <w:next w:val="NormalCharacter"/>
    <w:link w:val="Normal"/>
    <w:uiPriority w:val="1"/>
    <w:semiHidden/>
    <w:unhideWhenUsed/>
  </w:style>
  <w:style w:type="table" w:styleId="TableNormal">
    <w:name w:val="Обычная таблица"/>
    <w:next w:val="TableNormal"/>
    <w:link w:val="Normal"/>
    <w:uiPriority w:val="99"/>
    <w:semiHidden/>
    <w:unhideWhenUsed/>
  </w:style>
  <w:style w:type="numbering" w:styleId="NormalList">
    <w:name w:val="Нет списка"/>
    <w:next w:val="NormalList"/>
    <w:link w:val="Normal"/>
    <w:uiPriority w:val="99"/>
    <w:semiHidden/>
    <w:unhideWhenUsed/>
  </w:style>
  <w:style w:type="character" w:styleId="UserStyle_0">
    <w:name w:val="Заголовок 1 Знак"/>
    <w:next w:val="UserStyle_0"/>
    <w:link w:val="Heading1"/>
    <w:rPr>
      <w:rFonts w:ascii="Times New Roman" w:hAnsi="Times New Roman" w:eastAsia="Times New Roman" w:cs="Times New Roman"/>
      <w:b/>
      <w:bCs/>
      <w:sz w:val="36"/>
      <w:szCs w:val="36"/>
      <w:lang w:eastAsia="ru-RU"/>
    </w:rPr>
  </w:style>
  <w:style w:type="paragraph" w:styleId="BodyText">
    <w:name w:val="Основной текст"/>
    <w:basedOn w:val="Normal"/>
    <w:next w:val="BodyText"/>
    <w:link w:val="UserStyle_1"/>
    <w:pPr>
      <w:spacing w:line="360" w:lineRule="auto"/>
      <w:jc w:val="center"/>
    </w:pPr>
    <w:rPr>
      <w:b/>
      <w:bCs/>
      <w:sz w:val="28"/>
      <w:szCs w:val="28"/>
    </w:rPr>
  </w:style>
  <w:style w:type="character" w:styleId="UserStyle_1">
    <w:name w:val="Основной текст Знак"/>
    <w:next w:val="UserStyle_1"/>
    <w:link w:val="BodyText"/>
    <w:rPr>
      <w:rFonts w:ascii="Times New Roman" w:hAnsi="Times New Roman" w:eastAsia="Times New Roman" w:cs="Times New Roman"/>
      <w:b/>
      <w:bCs/>
      <w:sz w:val="28"/>
      <w:szCs w:val="28"/>
      <w:lang w:eastAsia="ru-RU"/>
    </w:rPr>
  </w:style>
  <w:style w:type="paragraph" w:styleId="BodyTextIndent3">
    <w:name w:val="Основной текст с отступом 3"/>
    <w:basedOn w:val="Normal"/>
    <w:next w:val="BodyTextIndent3"/>
    <w:link w:val="UserStyle_2"/>
    <w:pPr>
      <w:spacing w:after="120"/>
      <w:ind w:left="283"/>
    </w:pPr>
    <w:rPr>
      <w:sz w:val="16"/>
      <w:szCs w:val="16"/>
      <w:lang w:val="en-US" w:eastAsia="en-US"/>
    </w:rPr>
  </w:style>
  <w:style w:type="character" w:styleId="UserStyle_2">
    <w:name w:val="Основной текст с отступом 3 Знак"/>
    <w:next w:val="UserStyle_2"/>
    <w:link w:val="BodyTextIndent3"/>
    <w:rPr>
      <w:rFonts w:ascii="Times New Roman" w:hAnsi="Times New Roman" w:eastAsia="Times New Roman" w:cs="Times New Roman"/>
      <w:sz w:val="16"/>
      <w:szCs w:val="16"/>
      <w:lang w:val="en-US" w:eastAsia="en-US"/>
    </w:rPr>
  </w:style>
  <w:style w:type="table" w:styleId="TableGrid">
    <w:name w:val="Сетка таблицы"/>
    <w:basedOn w:val="TableNormal"/>
    <w:next w:val="TableGrid"/>
    <w:link w:val="Normal"/>
    <w:pPr>
      <w:spacing w:after="0" w:line="240" w:lineRule="auto"/>
    </w:pPr>
  </w:style>
  <w:style w:type="paragraph" w:styleId="BodyText2">
    <w:name w:val="Основной текст 2"/>
    <w:basedOn w:val="Normal"/>
    <w:next w:val="BodyText2"/>
    <w:link w:val="UserStyle_3"/>
    <w:uiPriority w:val="99"/>
    <w:unhideWhenUsed/>
    <w:pPr>
      <w:spacing w:after="120" w:line="480" w:lineRule="auto"/>
    </w:pPr>
  </w:style>
  <w:style w:type="character" w:styleId="UserStyle_3">
    <w:name w:val="Основной текст 2 Знак"/>
    <w:next w:val="UserStyle_3"/>
    <w:link w:val="BodyText2"/>
    <w:uiPriority w:val="99"/>
    <w:rPr>
      <w:rFonts w:ascii="Times New Roman" w:hAnsi="Times New Roman" w:eastAsia="Times New Roman" w:cs="Times New Roman"/>
      <w:sz w:val="24"/>
      <w:szCs w:val="24"/>
      <w:lang w:eastAsia="ru-RU"/>
    </w:rPr>
  </w:style>
  <w:style w:type="paragraph" w:styleId="Header">
    <w:name w:val="Верхний колонтитул"/>
    <w:basedOn w:val="Normal"/>
    <w:next w:val="Header"/>
    <w:link w:val="UserStyle_4"/>
    <w:uiPriority w:val="99"/>
    <w:unhideWhenUsed/>
    <w:pPr>
      <w:widowControl w:val="off"/>
      <w:tabs>
        <w:tab w:val="center" w:pos="4677" w:leader="none"/>
        <w:tab w:val="right" w:pos="9355" w:leader="none"/>
      </w:tabs>
      <w:ind w:firstLine="709"/>
      <w:jc w:val="both"/>
    </w:pPr>
    <w:rPr>
      <w:sz w:val="28"/>
      <w:szCs w:val="28"/>
    </w:rPr>
  </w:style>
  <w:style w:type="character" w:styleId="UserStyle_4">
    <w:name w:val="Верхний колонтитул Знак"/>
    <w:next w:val="UserStyle_4"/>
    <w:link w:val="Header"/>
    <w:uiPriority w:val="99"/>
    <w:rPr>
      <w:rFonts w:ascii="Times New Roman" w:hAnsi="Times New Roman" w:eastAsia="Times New Roman"/>
      <w:sz w:val="28"/>
      <w:szCs w:val="28"/>
    </w:rPr>
  </w:style>
  <w:style w:type="paragraph" w:styleId="Footer">
    <w:name w:val="Нижний колонтитул"/>
    <w:basedOn w:val="Normal"/>
    <w:next w:val="Footer"/>
    <w:link w:val="UserStyle_5"/>
    <w:uiPriority w:val="99"/>
    <w:unhideWhenUsed/>
    <w:pPr>
      <w:tabs>
        <w:tab w:val="center" w:pos="4677" w:leader="none"/>
        <w:tab w:val="right" w:pos="9355" w:leader="none"/>
      </w:tabs>
    </w:pPr>
  </w:style>
  <w:style w:type="character" w:styleId="UserStyle_5">
    <w:name w:val="Нижний колонтитул Знак"/>
    <w:next w:val="UserStyle_5"/>
    <w:link w:val="Footer"/>
    <w:uiPriority w:val="99"/>
    <w:rPr>
      <w:rFonts w:ascii="Times New Roman" w:hAnsi="Times New Roman" w:eastAsia="Times New Roman"/>
      <w:sz w:val="24"/>
      <w:szCs w:val="24"/>
    </w:rPr>
  </w:style>
  <w:style w:type="paragraph" w:styleId="UserStyle_6">
    <w:name w:val="ConsPlusNormal"/>
    <w:next w:val="UserStyle_6"/>
    <w:link w:val="Normal"/>
    <w:pPr>
      <w:widowControl w:val="off"/>
    </w:pPr>
    <w:rPr>
      <w:rFonts w:eastAsia="Times New Roman" w:cs="Calibri"/>
      <w:sz w:val="22"/>
      <w:lang w:val="ru-RU" w:eastAsia="ru-RU" w:bidi="ar-SA"/>
    </w:rPr>
  </w:style>
  <w:style w:type="character" w:styleId="UserStyle_7">
    <w:name w:val="Основной текст + Интервал 3 pt"/>
    <w:next w:val="UserStyle_7"/>
    <w:link w:val="Normal"/>
    <w:rPr>
      <w:rFonts w:ascii="Times New Roman" w:hAnsi="Times New Roman" w:eastAsia="Times New Roman" w:cs="Times New Roman"/>
      <w:color w:val="000000"/>
      <w:spacing w:val="70"/>
      <w:w w:val="100"/>
      <w:position w:val="0"/>
      <w:sz w:val="24"/>
      <w:szCs w:val="24"/>
      <w:u w:val="none"/>
      <w:shd w:val="clear" w:color="auto" w:fill="ffffff"/>
      <w:lang w:val="ru-RU" w:eastAsia="ru-RU" w:bidi="ru-RU"/>
    </w:rPr>
  </w:style>
  <w:style w:type="paragraph" w:styleId="Acetate">
    <w:name w:val="Текст выноски"/>
    <w:basedOn w:val="Normal"/>
    <w:next w:val="Acetate"/>
    <w:link w:val="UserStyle_8"/>
    <w:uiPriority w:val="99"/>
    <w:semiHidden/>
    <w:unhideWhenUsed/>
    <w:rPr>
      <w:rFonts w:ascii="Segoe UI" w:hAnsi="Segoe UI" w:cs="Segoe UI"/>
      <w:sz w:val="18"/>
      <w:szCs w:val="18"/>
    </w:rPr>
  </w:style>
  <w:style w:type="character" w:styleId="UserStyle_8">
    <w:name w:val="Текст выноски Знак"/>
    <w:next w:val="UserStyle_8"/>
    <w:link w:val="Acetate"/>
    <w:uiPriority w:val="99"/>
    <w:semiHidden/>
    <w:rPr>
      <w:rFonts w:ascii="Segoe UI" w:hAnsi="Segoe UI" w:eastAsia="Times New Roman" w:cs="Segoe UI"/>
      <w:sz w:val="18"/>
      <w:szCs w:val="18"/>
    </w:rPr>
  </w:style>
  <w:style w:type="paragraph" w:styleId="AnnotationText">
    <w:name w:val="Текст примечания"/>
    <w:basedOn w:val="Normal"/>
    <w:next w:val="AnnotationText"/>
    <w:link w:val="UserStyle_9"/>
    <w:uiPriority w:val="99"/>
    <w:semiHidden/>
    <w:unhideWhenUsed/>
    <w:rPr>
      <w:sz w:val="20"/>
      <w:szCs w:val="20"/>
    </w:rPr>
  </w:style>
  <w:style w:type="character" w:styleId="UserStyle_9">
    <w:name w:val="Текст примечания Знак"/>
    <w:next w:val="UserStyle_9"/>
    <w:link w:val="AnnotationText"/>
    <w:uiPriority w:val="99"/>
    <w:semiHidden/>
    <w:rPr>
      <w:rFonts w:ascii="Times New Roman" w:hAnsi="Times New Roman" w:eastAsia="Times New Roman"/>
    </w:rPr>
  </w:style>
  <w:style w:type="character" w:styleId="AnnotationReference">
    <w:name w:val="Знак примечания"/>
    <w:next w:val="AnnotationReference"/>
    <w:link w:val="Normal"/>
    <w:uiPriority w:val="99"/>
    <w:semiHidden/>
    <w:unhideWhenUsed/>
    <w:rPr>
      <w:sz w:val="16"/>
      <w:szCs w:val="16"/>
    </w:rPr>
  </w:style>
  <w:style w:type="paragraph" w:styleId="AnnotationSubject">
    <w:name w:val="Тема примечания"/>
    <w:basedOn w:val="AnnotationText"/>
    <w:next w:val="AnnotationText"/>
    <w:link w:val="UserStyle_10"/>
    <w:uiPriority w:val="99"/>
    <w:semiHidden/>
    <w:unhideWhenUsed/>
    <w:rPr>
      <w:b/>
      <w:bCs/>
    </w:rPr>
  </w:style>
  <w:style w:type="character" w:styleId="UserStyle_10">
    <w:name w:val="Тема примечания Знак"/>
    <w:next w:val="UserStyle_10"/>
    <w:link w:val="AnnotationSubject"/>
    <w:uiPriority w:val="99"/>
    <w:semiHidden/>
    <w:rPr>
      <w:rFonts w:ascii="Times New Roman" w:hAnsi="Times New Roman" w:eastAsia="Times New Roman"/>
      <w:b/>
      <w:bCs/>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header" Target="header1.xml" /></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пј­пјі г‚ґг‚·гѓѓг‚Ї"/>
        <a:font script="Hang" typeface="л§‘мќЂ кі л”•"/>
        <a:font script="Hans" typeface="е®‹дЅ“"/>
        <a:font script="Hant" typeface="ж–°зґ°жЋй«”"/>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пј­пјі жЋжњќ"/>
        <a:font script="Hang" typeface="л§‘мќЂ кі л”•"/>
        <a:font script="Hans" typeface="е®‹дЅ“"/>
        <a:font script="Hant" typeface="ж–°зґ°жЋй«”"/>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Р7-Офис/7.3.3.0</Application>
  <Characters>11113</Characters>
  <CharactersWithSpaces>13036</CharactersWithSpaces>
  <Company>PNO</Company>
  <DocSecurity>0</DocSecurity>
  <HyperlinksChanged>false</HyperlinksChanged>
  <Lines>92</Lines>
  <Pages>6</Pages>
  <Paragraphs>26</Paragraphs>
  <ScaleCrop>false</ScaleCrop>
  <SharedDoc>false</SharedDoc>
  <Template>Normal</Template>
  <Words>1949</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Белоусова Ирина Александровна</dc:creator>
  <cp:lastModifiedBy>Потерянский Андрей Владимирович</cp:lastModifiedBy>
  <cp:revision>13</cp:revision>
  <dcterms:created xsi:type="dcterms:W3CDTF">2022-02-03T07:43:00Z</dcterms:created>
  <dcterms:modified xsi:type="dcterms:W3CDTF">2023-02-20T07:37:00Z</dcterms:modified>
  <cp:version>1048576</cp:version>
</cp:coreProperties>
</file>