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тоги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конкурс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ного отбора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предпринимателей Новосибирской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предоставлению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грантов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развитие туризма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Министерство</w:t>
      </w:r>
      <w:r>
        <w:rPr>
          <w:rFonts w:ascii="Times New Roman" w:hAnsi="Times New Roman" w:eastAsia="Calibri" w:cs="Times New Roman"/>
          <w:sz w:val="28"/>
          <w:szCs w:val="28"/>
        </w:rPr>
        <w:t xml:space="preserve">м</w:t>
      </w:r>
      <w:r>
        <w:rPr>
          <w:rFonts w:ascii="Times New Roman" w:hAnsi="Times New Roman" w:eastAsia="Calibri" w:cs="Times New Roman"/>
          <w:sz w:val="28"/>
          <w:szCs w:val="28"/>
        </w:rPr>
        <w:t xml:space="preserve"> экономического развития Новосибирской области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(далее –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министерство</w:t>
      </w:r>
      <w:r>
        <w:rPr>
          <w:rFonts w:ascii="Times New Roman" w:hAnsi="Times New Roman" w:eastAsia="Calibri" w:cs="Times New Roman"/>
          <w:sz w:val="28"/>
          <w:szCs w:val="28"/>
        </w:rPr>
        <w:t xml:space="preserve">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подведены итоги конкурсного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отбора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учреждений) и индивидуальных предпринимателей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грантов в форме субсидий из областного бюджета Новосибирской области на осуществление поддержки общественных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предпринимательских инициатив, направленных на развитие внутреннего и въездного туризма на территории региона (далее – Конкурсный отбор)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документов для</w:t>
      </w:r>
      <w:r>
        <w:rPr>
          <w:rFonts w:ascii="Times New Roman" w:hAnsi="Times New Roman" w:cs="Times New Roman"/>
          <w:sz w:val="28"/>
          <w:szCs w:val="28"/>
        </w:rPr>
        <w:t xml:space="preserve"> участия в </w:t>
      </w:r>
      <w:r>
        <w:rPr>
          <w:rFonts w:ascii="Times New Roman" w:hAnsi="Times New Roman" w:cs="Times New Roman"/>
          <w:sz w:val="28"/>
          <w:szCs w:val="28"/>
        </w:rPr>
        <w:t xml:space="preserve">Конкурсном отборе </w:t>
      </w:r>
      <w:r>
        <w:rPr>
          <w:rFonts w:ascii="Times New Roman" w:hAnsi="Times New Roman" w:cs="Times New Roman"/>
          <w:sz w:val="28"/>
          <w:szCs w:val="28"/>
        </w:rPr>
        <w:t xml:space="preserve">осуществлялся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период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7 апреля по 11 мая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630007, г. Новосибирск, Красный проспе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кт,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 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18, а также в электронном виде по адресу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mineconom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@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nso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ru</w:t>
        </w:r>
      </w:hyperlink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</w:t>
      </w:r>
    </w:p>
    <w:p>
      <w:pPr>
        <w:pStyle w:val="a3"/>
        <w:widowControl w:val="o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участия в 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онкурсном отборе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предпринимателей Новосибирской области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поступило 103 заявки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По итогам проверки заявок на соответствие требованиям, установленным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Порядком предоставления грантов в форме субсидий из областного бюджета Новосибирской области на осуществление поддержки общественных и предпринимательских инициатив, направленных на развитие внутреннего и въездного туризма на территории региона, утвержденным постановлением Правительства Новосибирской области от 30.12.2021 № 576-п «Об утверждении государственной программы Новосибирской области «Развитие туризма в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Порядок), </w:t>
      </w:r>
      <w:r>
        <w:rPr>
          <w:rFonts w:ascii="Times New Roman" w:hAnsi="Times New Roman" w:cs="Times New Roman"/>
          <w:b/>
          <w:sz w:val="28"/>
          <w:szCs w:val="28"/>
        </w:rPr>
        <w:t xml:space="preserve">80 заявок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прошли </w:t>
      </w:r>
      <w:r>
        <w:rPr>
          <w:rFonts w:ascii="Times New Roman" w:hAnsi="Times New Roman" w:cs="Times New Roman"/>
          <w:b/>
          <w:sz w:val="28"/>
          <w:szCs w:val="28"/>
        </w:rPr>
        <w:t xml:space="preserve">валидацию</w:t>
      </w:r>
      <w:r>
        <w:rPr>
          <w:rFonts w:ascii="Times New Roman" w:hAnsi="Times New Roman" w:cs="Times New Roman"/>
          <w:sz w:val="28"/>
          <w:szCs w:val="28"/>
        </w:rPr>
        <w:t xml:space="preserve"> и были допущены для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и</w:t>
      </w:r>
      <w:r>
        <w:rPr>
          <w:rFonts w:ascii="Times New Roman" w:hAnsi="Times New Roman" w:cs="Times New Roman"/>
          <w:sz w:val="28"/>
          <w:szCs w:val="28"/>
        </w:rPr>
        <w:t xml:space="preserve"> участия в конкурсном отборе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23</w:t>
      </w:r>
      <w:r>
        <w:rPr>
          <w:rFonts w:ascii="Times New Roman" w:hAnsi="Times New Roman" w:cs="Times New Roman"/>
          <w:b/>
          <w:sz w:val="28"/>
          <w:szCs w:val="28"/>
        </w:rPr>
        <w:t xml:space="preserve"> </w:t>
      </w:r>
      <w:r>
        <w:rPr>
          <w:rFonts w:ascii="Times New Roman" w:hAnsi="Times New Roman" w:cs="Times New Roman"/>
          <w:b/>
          <w:sz w:val="28"/>
          <w:szCs w:val="28"/>
        </w:rPr>
        <w:t xml:space="preserve">заявки </w:t>
      </w:r>
      <w:r>
        <w:rPr>
          <w:rFonts w:ascii="Times New Roman" w:hAnsi="Times New Roman" w:cs="Times New Roman"/>
          <w:b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b/>
          <w:sz w:val="28"/>
          <w:szCs w:val="28"/>
        </w:rPr>
        <w:t xml:space="preserve">отклонены по причине несоответствия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требованиям Порядка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июня 2022 года в Правительстве Новосибирской области (630007, г. Новосибирск, Красный проспект, 18) состоялось заседание конкурсной комиссии по проведению конкурсного отбора.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результатам рассмотрения заявок членами конкурсной комиссии в соответствии с условиями и критериями оценки, установленными в Приложении № 2 Порядка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учетом присвоенных заявкам баллов в итоговом рейтинге и объема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лимитов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бюджетных ассигнований на предоставление грантов в форме субсидий, установленн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 2022 год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</w:t>
      </w:r>
      <w:r>
        <w:rPr>
          <w:rFonts w:ascii="Times New Roman" w:hAnsi="Times New Roman" w:eastAsia="Calibri" w:cs="Times New Roman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были определены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победители Конкурсного отбора и размеры субсидий из областного бюджета Новосибирской области в 2022 году: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74"/>
        <w:gridCol w:w="5747"/>
        <w:gridCol w:w="1843"/>
        <w:gridCol w:w="1842"/>
      </w:tblGrid>
      <w:tr>
        <w:trPr>
          <w:trHeight w:val="651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</w:t>
            </w:r>
          </w:p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п/п</w:t>
            </w:r>
          </w:p>
        </w:tc>
        <w:tc>
          <w:tcPr>
            <w:tcW w:w="574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организации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гранта, </w:t>
            </w:r>
          </w:p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руб.</w:t>
            </w:r>
          </w:p>
        </w:tc>
        <w:tc>
          <w:tcPr>
            <w:tcW w:w="1842" w:type="dxa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баллов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«Бор-1»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«Максимум»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Степанов Андрей Юрьевич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</w:p>
        </w:tc>
      </w:tr>
      <w:tr>
        <w:trPr>
          <w:trHeight w:val="526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«Санаторий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Краснозерский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Борвиха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ОАО «Санаторий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Доволенский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СтройБалансСиб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«Прогресс»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2 940,00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Коначков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Геннадьевич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2 998,78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Потапов Андрей Михайлович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2 949,00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«Санаторий Парус-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Осокина Ирина Юрьевна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2 883,75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«Олимпия-Трэвел»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347,40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«Беринг»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Илющенко Александр Петрович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«Русские пироги»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1 333,50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</w:p>
        </w:tc>
      </w:tr>
      <w:tr>
        <w:trPr>
          <w:trHeight w:val="526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Чуриков Александр Николаевич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3 000,00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Семенов Николай Иванович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Давыдов Сергей Владимирович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Сутягин Владимир Александрович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2 999,50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Имхотеп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3 000,00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</w:t>
            </w:r>
          </w:p>
        </w:tc>
        <w:tc>
          <w:tcPr>
            <w:tcW w:w="5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«Бухта Лазурная»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1 548,07</w:t>
            </w:r>
          </w:p>
        </w:tc>
        <w:tc>
          <w:tcPr>
            <w:tcW w:w="184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rPr>
          <w:trHeight w:val="318"/>
        </w:trPr>
        <w:tc>
          <w:tcPr>
            <w:tcW w:w="6521" w:type="dxa"/>
            <w:gridSpan w:val="2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ИТОГО: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60000,00</w:t>
            </w:r>
          </w:p>
        </w:tc>
        <w:tc>
          <w:tcPr>
            <w:tcW w:w="1842" w:type="dxa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pStyle w:val="a3"/>
        <w:widowControl w:val="o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8"/>
        <w:ind w:firstLine="709"/>
        <w:jc w:val="both"/>
        <w:rPr>
          <w:b w:val="0"/>
          <w:bCs w:val="0"/>
          <w:lang w:eastAsia="ru-RU"/>
        </w:rPr>
      </w:pPr>
      <w:r>
        <w:rPr>
          <w:lang w:eastAsia="ru-RU"/>
        </w:rPr>
        <w:t xml:space="preserve">Информация о заявках, </w:t>
      </w:r>
      <w:r>
        <w:rPr>
          <w:bCs w:val="0"/>
          <w:lang w:eastAsia="ru-RU"/>
        </w:rPr>
        <w:t xml:space="preserve">допущенны</w:t>
      </w:r>
      <w:r>
        <w:rPr>
          <w:bCs w:val="0"/>
          <w:lang w:eastAsia="ru-RU"/>
        </w:rPr>
        <w:t xml:space="preserve">х</w:t>
      </w:r>
      <w:r>
        <w:rPr>
          <w:bCs w:val="0"/>
          <w:lang w:eastAsia="ru-RU"/>
        </w:rPr>
        <w:t xml:space="preserve"> для участия в конкурсном отборе</w:t>
      </w:r>
      <w:r>
        <w:rPr>
          <w:bCs w:val="0"/>
          <w:lang w:eastAsia="ru-RU"/>
        </w:rPr>
        <w:t xml:space="preserve">, но не вошедших в перечень победителей</w:t>
      </w:r>
      <w:r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eastAsia="ru-RU"/>
        </w:rPr>
        <w:t xml:space="preserve">в соответствии с п. 22 Порядка, </w:t>
      </w:r>
      <w:r>
        <w:rPr>
          <w:b w:val="0"/>
          <w:bCs w:val="0"/>
          <w:lang w:eastAsia="ru-RU"/>
        </w:rPr>
        <w:t xml:space="preserve">по причине</w:t>
      </w:r>
      <w:r>
        <w:rPr>
          <w:b w:val="0"/>
          <w:bCs w:val="0"/>
          <w:lang w:eastAsia="ru-RU"/>
        </w:rPr>
        <w:t xml:space="preserve"> превышения совокупного размера запрашиваемых грантов</w:t>
      </w:r>
      <w:r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eastAsia="ru-RU"/>
        </w:rPr>
        <w:t xml:space="preserve">объемам лимитов</w:t>
      </w:r>
      <w:r>
        <w:rPr>
          <w:lang w:eastAsia="ru-RU"/>
        </w:rPr>
        <w:t xml:space="preserve"> </w:t>
      </w:r>
      <w:r>
        <w:rPr>
          <w:b w:val="0"/>
          <w:lang w:eastAsia="ru-RU"/>
        </w:rPr>
        <w:t xml:space="preserve">бюджетных </w:t>
      </w:r>
      <w:r>
        <w:rPr>
          <w:b w:val="0"/>
          <w:lang w:eastAsia="ru-RU"/>
        </w:rPr>
        <w:t xml:space="preserve">обязательств</w:t>
      </w:r>
      <w:r>
        <w:rPr>
          <w:b w:val="0"/>
          <w:lang w:eastAsia="ru-RU"/>
        </w:rPr>
        <w:t xml:space="preserve"> на предоставление грантов в форме субсидий, установленн</w:t>
      </w:r>
      <w:r>
        <w:rPr>
          <w:b w:val="0"/>
          <w:lang w:eastAsia="ru-RU"/>
        </w:rPr>
        <w:t xml:space="preserve">ых</w:t>
      </w:r>
      <w:r>
        <w:rPr>
          <w:b w:val="0"/>
          <w:lang w:eastAsia="ru-RU"/>
        </w:rPr>
        <w:t xml:space="preserve"> </w:t>
      </w:r>
      <w:r>
        <w:rPr>
          <w:rFonts w:eastAsia="Calibri"/>
          <w:b w:val="0"/>
        </w:rPr>
        <w:t xml:space="preserve">министерству</w:t>
      </w:r>
      <w:r>
        <w:rPr>
          <w:b w:val="0"/>
          <w:lang w:eastAsia="ru-RU"/>
        </w:rPr>
        <w:t xml:space="preserve"> на 2022 год</w:t>
      </w:r>
      <w:r>
        <w:rPr>
          <w:b w:val="0"/>
          <w:bCs w:val="0"/>
          <w:lang w:eastAsia="ru-RU"/>
        </w:rPr>
        <w:t xml:space="preserve">: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7"/>
        <w:gridCol w:w="7747"/>
        <w:gridCol w:w="1836"/>
      </w:tblGrid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</w:t>
            </w:r>
          </w:p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п/п</w:t>
            </w:r>
          </w:p>
        </w:tc>
        <w:tc>
          <w:tcPr>
            <w:tcW w:w="774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организации</w:t>
            </w:r>
          </w:p>
        </w:tc>
        <w:tc>
          <w:tcPr>
            <w:tcW w:w="1836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баллов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Черниченко Екатерина Васильевна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«ТК Олимпия-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Райзен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-Сибирь»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«Диалог»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«Перфект-Трэвел»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-тур»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«Судоходная компания «Норд-Вест»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«Компания Русский двор»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«Шейк-Ап»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Харченко Николай Константинович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«СМАРТ-СИБ»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«Торговый Дом Ордынское»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Клименков Сергей Тимофеевич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КФХ Лапин Иван Андреевич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«Эврика»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Грошева Евгения Владимировна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«Гранит»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Санаторий «Озеро Карачи»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Лобова Елена Викторовна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Жаркова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Владимировна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Слюсарев Игорь Евгеньевич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Пансионат «Лесная сказка»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АО Санаторий-профилакторий «Сибиряк»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Международный центр «Сибирь»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Слесаренко Никита Сергеевич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Лакисторэ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Аракчеева София Николаевна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49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«Центр детского и молодежного отдыха «Магистр»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Глава КФХ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Некрылов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51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«Ветер перемен»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Сосунов Игорь Юрьевич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53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«Горный патруль»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54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«Горный»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«Строительная торговая компания»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ТрансСевер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«Альянс»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Курдюмов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Борисович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«Орбита»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Омельченко Александр Станиславович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Фадеев Роман Николаевич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Филинков Максим Андреевич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«Успех»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Гонтаренко Ксения Алексеевна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rPr>
          <w:trHeight w:val="607"/>
        </w:trP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«Сибирская коммерческая ассоциация туризма и торговли»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Севертранс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«Сервис Плюс»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68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Гражданкин Дмитрий Олегович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Ванюков Антон Алексеевич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«Макси-трэвел»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«Фермер»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«МАЯК»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73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Супрун Игорь Петрович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Щербакова Людмила Сергеевна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76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«Гостиничный комплекс Юбилейный»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Шкарбань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Шайхлислямовна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78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Сибфармразвитие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79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ТД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Метаколор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</w:tr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</w:t>
            </w:r>
          </w:p>
        </w:tc>
        <w:tc>
          <w:tcPr>
            <w:tcW w:w="774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«Чистые пруды Сибири»</w:t>
            </w:r>
          </w:p>
        </w:tc>
        <w:tc>
          <w:tcPr>
            <w:tcW w:w="1836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</w:t>
            </w:r>
          </w:p>
        </w:tc>
      </w:tr>
    </w:tbl>
    <w:p>
      <w:pPr>
        <w:pStyle w:val="a3"/>
        <w:widowControl w:val="o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widowControl w:val="off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Информация о заявках, которые были отклонены на этапе проверки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соответствие требованиям Порядка</w:t>
      </w:r>
    </w:p>
    <w:tbl>
      <w:tblPr>
        <w:tblStyle w:val="a7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549"/>
        <w:gridCol w:w="5953"/>
      </w:tblGrid>
      <w:tr>
        <w:trPr>
          <w:jc w:val="center"/>
          <w:trHeight w:val="617"/>
        </w:trPr>
        <w:tc>
          <w:tcPr>
            <w:tcW w:w="70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п/п</w:t>
            </w:r>
          </w:p>
        </w:tc>
        <w:tc>
          <w:tcPr>
            <w:tcW w:w="354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</w:t>
            </w:r>
          </w:p>
        </w:tc>
        <w:tc>
          <w:tcPr>
            <w:tcW w:w="59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Причина отклонения заявки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Сиблитмаш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5953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2, 3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509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Белкин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ергей Сергеевич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3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Мартьянов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Алексеевич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3,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Стрелинка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АНО «Социокультурный цент «Инфо Эксперт»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509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Белов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Евгеньевич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65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АНО «Центр социально полезных услуг «СИБИРСКИЙ ПУТЬ»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Бобровский Сергей Михайлович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п. 2 Порядка (соискатель гранта должен быть зарегистрирован и осуществлять экономическую деятельность на территории Новосибирской области не менее 1 года на дату подачи заявки)</w:t>
            </w:r>
          </w:p>
        </w:tc>
      </w:tr>
      <w:tr>
        <w:trPr>
          <w:jc w:val="center"/>
          <w:trHeight w:val="50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Никифоров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италий Иванович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несоответствия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3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«Бриз»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«Гранд Модуль»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50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12.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«Ретро музей»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13.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Антвист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50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14.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Айрапетян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Карлосович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3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15.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«Садко»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16.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Шаров Владимир Викторович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50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17.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Сибстройресурс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2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вириденко Алексей Юрьевич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3, 4,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50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«Мира Парк»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2, 3, 5 п. 13 Порядка (в составе заявки отсутствует необходимая документация)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«ВИА-про»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13 Порядка (в составе заявки отсутствует необходимая документация; сумма подтвержденных собственных средств в п. 15.5 заявления составляет менее 30% от стоимости проекта)</w:t>
            </w:r>
          </w:p>
        </w:tc>
      </w:tr>
      <w:tr>
        <w:trPr>
          <w:jc w:val="center"/>
          <w:trHeight w:val="50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Макурин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ергей Владимирович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п. 18 Порядка (заявка подана после даты и времени, определенных для подачи заявок)</w:t>
            </w:r>
          </w:p>
        </w:tc>
      </w:tr>
      <w:tr>
        <w:trPr>
          <w:jc w:val="center"/>
          <w:trHeight w:val="23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аталья Юрьевна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п. 18 Порядка (заявка подана после даты и времени, определенных для подачи заявок)</w:t>
            </w:r>
          </w:p>
        </w:tc>
      </w:tr>
      <w:tr>
        <w:trPr>
          <w:jc w:val="center"/>
          <w:trHeight w:val="736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23.</w:t>
            </w:r>
          </w:p>
        </w:tc>
        <w:tc>
          <w:tcPr>
            <w:tcW w:w="354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Новосибирское городское казачье общество им. Атамана Ермака</w:t>
            </w:r>
          </w:p>
        </w:tc>
        <w:tc>
          <w:tcPr>
            <w:tcW w:w="595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заявки п. 18 Порядка (заявка подана после даты и времени, определенных для подачи заявок)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 даты издания распоряжения Правительства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гранта в форме субсидий на осуществление поддержки общественных и предпринимательских инициатив, направленных на развитие туризма в 2022 году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заключает с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соглашение о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авлении гранта в форме субси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Результатами предоставления гранта в форме субсидии является выполнение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комплекса мероприятий в соответствии с направлениями затрат, установленных </w:t>
      </w:r>
      <w:hyperlink w:anchor="P2635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достижения результата предоставления гранта в форме субсидии устанавливается в соглашении о предоставлении гранта в форме субсидии, но не более 18 месяцев со дня поступления средств гранта в форме субсидии на лицевой счет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, открытый в территориальном органе Федерального казначейства.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Показателями, необходимыми для достижения результатов предоставления гранта в форме субсидии (в зависимости от направления финансовых затрат, установленных </w:t>
      </w:r>
      <w:hyperlink w:anchor="P2635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Порядка, в рамках проекта), являются: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мест в коллективных средствах размещения (не менее 10 мест);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новых туристских маршрутов (не менее 1 маршрута);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пандусов, подъемников (не менее 1 пандуса, 1 подъемника);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адаптация и создание </w:t>
      </w:r>
      <w:r>
        <w:rPr>
          <w:rFonts w:ascii="Times New Roman" w:hAnsi="Times New Roman" w:cs="Times New Roman"/>
          <w:sz w:val="28"/>
          <w:szCs w:val="28"/>
        </w:rPr>
        <w:t xml:space="preserve">безбарьерной</w:t>
      </w:r>
      <w:r>
        <w:rPr>
          <w:rFonts w:ascii="Times New Roman" w:hAnsi="Times New Roman" w:cs="Times New Roman"/>
          <w:sz w:val="28"/>
          <w:szCs w:val="28"/>
        </w:rPr>
        <w:t xml:space="preserve"> среды (создание условий для </w:t>
      </w:r>
      <w:r>
        <w:rPr>
          <w:rFonts w:ascii="Times New Roman" w:hAnsi="Times New Roman" w:cs="Times New Roman"/>
          <w:sz w:val="28"/>
          <w:szCs w:val="28"/>
        </w:rPr>
        <w:t xml:space="preserve">безбарьерной</w:t>
      </w:r>
      <w:r>
        <w:rPr>
          <w:rFonts w:ascii="Times New Roman" w:hAnsi="Times New Roman" w:cs="Times New Roman"/>
          <w:sz w:val="28"/>
          <w:szCs w:val="28"/>
        </w:rPr>
        <w:t xml:space="preserve"> среды);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мобильных приложений-путеводителей (не менее 1 приложения-путеводителя);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аудиогидов (не менее 1 аудиогида);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выделенных мест отдыха (не менее 1 места);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оборудованием, снаряжением и спортивным инвентарем для предоставления услуг туристам (не ниже 100%).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грантов в форме субсидий устанавливаются в соглашении о предоставлении гранта в форме субсидии в соответствии с затратами, установленными </w:t>
      </w:r>
      <w:hyperlink w:anchor="P2635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Порядка, указанными в </w:t>
      </w:r>
      <w:r>
        <w:rPr>
          <w:rFonts w:ascii="Times New Roman" w:hAnsi="Times New Roman" w:cs="Times New Roman"/>
          <w:sz w:val="28"/>
          <w:szCs w:val="28"/>
        </w:rPr>
        <w:t xml:space="preserve">конкурсной заявке. Значения показателей, необходимых для достижения результатов предоставления гранта в форме субсидии, устанавливаются в соглашении о предоставлении гранта в форме субсидии в соответствии с затратами, указанными в конкурсной заявке, но не менее чем в показателях, необходимых для достижения результатов предоставления гранта в форме субсидии, установленных настоящим пунктом.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entative="1" w:tplc="04190019">
      <w:start w:val="1"/>
      <w:numFmt w:val="lowerLetter"/>
      <w:lvlText w:val="%2."/>
      <w:lvlJc w:val="left"/>
      <w:pPr>
        <w:ind w:left="1080" w:hanging="360"/>
      </w:pPr>
    </w:lvl>
    <w:lvl w:ilvl="2" w:tentative="1" w:tplc="0419001B">
      <w:start w:val="1"/>
      <w:numFmt w:val="lowerRoman"/>
      <w:lvlText w:val="%3."/>
      <w:lvlJc w:val="right"/>
      <w:pPr>
        <w:ind w:left="1800" w:hanging="180"/>
      </w:pPr>
    </w:lvl>
    <w:lvl w:ilvl="3" w:tentative="1" w:tplc="0419000F">
      <w:start w:val="1"/>
      <w:numFmt w:val="decimal"/>
      <w:lvlText w:val="%4."/>
      <w:lvlJc w:val="left"/>
      <w:pPr>
        <w:ind w:left="2520" w:hanging="360"/>
      </w:pPr>
    </w:lvl>
    <w:lvl w:ilvl="4" w:tentative="1" w:tplc="04190019">
      <w:start w:val="1"/>
      <w:numFmt w:val="lowerLetter"/>
      <w:lvlText w:val="%5."/>
      <w:lvlJc w:val="left"/>
      <w:pPr>
        <w:ind w:left="3240" w:hanging="360"/>
      </w:pPr>
    </w:lvl>
    <w:lvl w:ilvl="5" w:tentative="1" w:tplc="0419001B">
      <w:start w:val="1"/>
      <w:numFmt w:val="lowerRoman"/>
      <w:lvlText w:val="%6."/>
      <w:lvlJc w:val="right"/>
      <w:pPr>
        <w:ind w:left="3960" w:hanging="180"/>
      </w:pPr>
    </w:lvl>
    <w:lvl w:ilvl="6" w:tentative="1" w:tplc="0419000F">
      <w:start w:val="1"/>
      <w:numFmt w:val="decimal"/>
      <w:lvlText w:val="%7."/>
      <w:lvlJc w:val="left"/>
      <w:pPr>
        <w:ind w:left="4680" w:hanging="360"/>
      </w:pPr>
    </w:lvl>
    <w:lvl w:ilvl="7" w:tentative="1" w:tplc="04190019">
      <w:start w:val="1"/>
      <w:numFmt w:val="lowerLetter"/>
      <w:lvlText w:val="%8."/>
      <w:lvlJc w:val="left"/>
      <w:pPr>
        <w:ind w:left="5400" w:hanging="360"/>
      </w:pPr>
    </w:lvl>
    <w:lvl w:ilvl="8" w:tentative="1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 w:tplc="CC4C00C6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CC4C00C6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ConsPlusNormal" w:customStyle="1">
    <w:name w:val="ConsPlusNormal"/>
    <w:pPr>
      <w:widowControl w:val="off"/>
      <w:spacing w:after="0" w:line="240" w:lineRule="auto"/>
    </w:pPr>
    <w:rPr>
      <w:rFonts w:ascii="Calibri" w:hAnsi="Calibri" w:eastAsia="Times New Roman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8">
    <w:name w:val="Body Text"/>
    <w:basedOn w:val="a"/>
    <w:link w:val="a9"/>
    <w:uiPriority w:val="1"/>
    <w:qFormat/>
    <w:pPr>
      <w:widowControl w:val="off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a9" w:customStyle="1">
    <w:name w:val="Основной текст Знак"/>
    <w:basedOn w:val="a0"/>
    <w:link w:val="a8"/>
    <w:uiPriority w:val="1"/>
    <w:rPr>
      <w:rFonts w:ascii="Times New Roman" w:hAnsi="Times New Roman" w:eastAsia="Times New Roman" w:cs="Times New Roman"/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yperlink" Target="mailto:mineconom@obladm.nso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haracters>9554</Characters>
  <CharactersWithSpaces>11207</CharactersWithSpaces>
  <Company>PNO</Company>
  <DocSecurity>0</DocSecurity>
  <HyperlinksChanged>false</HyperlinksChanged>
  <Lines>79</Lines>
  <LinksUpToDate>false</LinksUpToDate>
  <Pages>7</Pages>
  <Paragraphs>22</Paragraphs>
  <ScaleCrop>false</ScaleCrop>
  <SharedDoc>false</SharedDoc>
  <Template>Normal</Template>
  <TotalTime>233</TotalTime>
  <Words>1675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Анна Алексеевна</dc:creator>
  <cp:keywords/>
  <dc:description/>
  <cp:lastModifiedBy>Кайгородова Ирина Дмитриевна</cp:lastModifiedBy>
  <cp:revision>11</cp:revision>
  <cp:lastPrinted>2022-07-07T05:27:00Z</cp:lastPrinted>
  <dcterms:created xsi:type="dcterms:W3CDTF">2022-07-05T03:13:00Z</dcterms:created>
  <dcterms:modified xsi:type="dcterms:W3CDTF">2022-07-07T05:45:00Z</dcterms:modified>
</cp:coreProperties>
</file>