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9B8" w:rsidRPr="00861A20" w:rsidRDefault="00BD39B8" w:rsidP="00BD39B8">
      <w:pPr>
        <w:pStyle w:val="af2"/>
        <w:jc w:val="center"/>
        <w:rPr>
          <w:rFonts w:ascii="Times New Roman" w:hAnsi="Times New Roman" w:cs="Times New Roman"/>
          <w:b/>
          <w:sz w:val="24"/>
          <w:szCs w:val="24"/>
          <w:lang w:val="ru-RU"/>
        </w:rPr>
      </w:pPr>
      <w:bookmarkStart w:id="0" w:name="_Toc435716038"/>
    </w:p>
    <w:p w:rsidR="00BD39B8" w:rsidRPr="00861A20" w:rsidRDefault="00BD39B8" w:rsidP="00BD39B8">
      <w:pPr>
        <w:pStyle w:val="af2"/>
        <w:jc w:val="center"/>
        <w:rPr>
          <w:rFonts w:ascii="Times New Roman" w:hAnsi="Times New Roman" w:cs="Times New Roman"/>
          <w:b/>
          <w:sz w:val="24"/>
          <w:szCs w:val="24"/>
          <w:lang w:val="ru-RU"/>
        </w:rPr>
      </w:pPr>
    </w:p>
    <w:p w:rsidR="00BD39B8" w:rsidRPr="00861A20" w:rsidRDefault="00BD39B8" w:rsidP="00BD39B8">
      <w:pPr>
        <w:pStyle w:val="af2"/>
        <w:jc w:val="center"/>
        <w:rPr>
          <w:rFonts w:ascii="Times New Roman" w:hAnsi="Times New Roman" w:cs="Times New Roman"/>
          <w:b/>
          <w:sz w:val="24"/>
          <w:szCs w:val="24"/>
          <w:lang w:val="ru-RU"/>
        </w:rPr>
      </w:pPr>
    </w:p>
    <w:p w:rsidR="00BD39B8" w:rsidRPr="00861A20" w:rsidRDefault="00BD39B8" w:rsidP="00BD39B8">
      <w:pPr>
        <w:pStyle w:val="af2"/>
        <w:jc w:val="center"/>
        <w:rPr>
          <w:rFonts w:ascii="Times New Roman" w:hAnsi="Times New Roman" w:cs="Times New Roman"/>
          <w:b/>
          <w:sz w:val="24"/>
          <w:szCs w:val="24"/>
          <w:lang w:val="ru-RU"/>
        </w:rPr>
      </w:pPr>
    </w:p>
    <w:p w:rsidR="00BD39B8" w:rsidRPr="00861A20" w:rsidRDefault="00BD39B8" w:rsidP="00BD39B8">
      <w:pPr>
        <w:pStyle w:val="af2"/>
        <w:jc w:val="center"/>
        <w:rPr>
          <w:rFonts w:ascii="Times New Roman" w:hAnsi="Times New Roman" w:cs="Times New Roman"/>
          <w:b/>
          <w:sz w:val="24"/>
          <w:szCs w:val="24"/>
          <w:lang w:val="ru-RU"/>
        </w:rPr>
      </w:pPr>
    </w:p>
    <w:p w:rsidR="00BD39B8" w:rsidRPr="00861A20" w:rsidRDefault="00BD39B8" w:rsidP="00BD39B8">
      <w:pPr>
        <w:pStyle w:val="af2"/>
        <w:jc w:val="center"/>
        <w:rPr>
          <w:rFonts w:ascii="Times New Roman" w:hAnsi="Times New Roman" w:cs="Times New Roman"/>
          <w:b/>
          <w:sz w:val="24"/>
          <w:szCs w:val="24"/>
          <w:lang w:val="ru-RU"/>
        </w:rPr>
      </w:pPr>
    </w:p>
    <w:p w:rsidR="00BD39B8" w:rsidRPr="00861A20" w:rsidRDefault="00BD39B8" w:rsidP="00BD39B8">
      <w:pPr>
        <w:pStyle w:val="af2"/>
        <w:jc w:val="center"/>
        <w:rPr>
          <w:rFonts w:ascii="Times New Roman" w:hAnsi="Times New Roman" w:cs="Times New Roman"/>
          <w:b/>
          <w:sz w:val="24"/>
          <w:szCs w:val="24"/>
          <w:lang w:val="ru-RU"/>
        </w:rPr>
      </w:pPr>
    </w:p>
    <w:p w:rsidR="00BD39B8" w:rsidRPr="00861A20" w:rsidRDefault="00BD39B8" w:rsidP="00BD39B8">
      <w:pPr>
        <w:pStyle w:val="af2"/>
        <w:jc w:val="center"/>
        <w:rPr>
          <w:rFonts w:ascii="Times New Roman" w:hAnsi="Times New Roman" w:cs="Times New Roman"/>
          <w:b/>
          <w:sz w:val="24"/>
          <w:szCs w:val="24"/>
          <w:lang w:val="ru-RU"/>
        </w:rPr>
      </w:pPr>
    </w:p>
    <w:p w:rsidR="00861A20" w:rsidRDefault="00861A20" w:rsidP="00BD39B8">
      <w:pPr>
        <w:pStyle w:val="af2"/>
        <w:jc w:val="center"/>
        <w:rPr>
          <w:rFonts w:ascii="Times New Roman" w:hAnsi="Times New Roman" w:cs="Times New Roman"/>
          <w:b/>
          <w:sz w:val="24"/>
          <w:szCs w:val="24"/>
          <w:lang w:val="ru-RU"/>
        </w:rPr>
      </w:pPr>
    </w:p>
    <w:p w:rsidR="00861A20" w:rsidRPr="00861A20" w:rsidRDefault="00861A20" w:rsidP="00BD39B8">
      <w:pPr>
        <w:pStyle w:val="af2"/>
        <w:jc w:val="center"/>
        <w:rPr>
          <w:rFonts w:ascii="Times New Roman" w:hAnsi="Times New Roman" w:cs="Times New Roman"/>
          <w:b/>
          <w:sz w:val="24"/>
          <w:szCs w:val="24"/>
          <w:lang w:val="ru-RU"/>
        </w:rPr>
      </w:pPr>
    </w:p>
    <w:p w:rsidR="00861A20" w:rsidRPr="00861A20" w:rsidRDefault="00861A20" w:rsidP="00861A20">
      <w:pPr>
        <w:pStyle w:val="af3"/>
        <w:jc w:val="center"/>
        <w:rPr>
          <w:rFonts w:ascii="Times New Roman" w:hAnsi="Times New Roman" w:cs="Times New Roman"/>
          <w:b/>
          <w:sz w:val="24"/>
        </w:rPr>
      </w:pPr>
      <w:r w:rsidRPr="00861A20">
        <w:rPr>
          <w:rFonts w:ascii="Times New Roman" w:hAnsi="Times New Roman" w:cs="Times New Roman"/>
          <w:b/>
          <w:sz w:val="24"/>
        </w:rPr>
        <w:t>ПРИЛОЖЕНИЕ 3</w:t>
      </w:r>
    </w:p>
    <w:p w:rsidR="00861A20" w:rsidRPr="00861A20" w:rsidRDefault="00861A20" w:rsidP="00861A20">
      <w:pPr>
        <w:pStyle w:val="af3"/>
        <w:jc w:val="center"/>
        <w:rPr>
          <w:rFonts w:ascii="Times New Roman" w:hAnsi="Times New Roman" w:cs="Times New Roman"/>
          <w:b/>
          <w:sz w:val="24"/>
        </w:rPr>
      </w:pPr>
      <w:r w:rsidRPr="00861A20">
        <w:rPr>
          <w:rFonts w:ascii="Times New Roman" w:hAnsi="Times New Roman" w:cs="Times New Roman"/>
          <w:b/>
          <w:sz w:val="24"/>
        </w:rPr>
        <w:t>К ПРЕДЛОЖЕНИЮ ООО «СИБИРСКИЙ МЕДИЦИНСКИЙ ПРОЕКТ»</w:t>
      </w:r>
    </w:p>
    <w:p w:rsidR="00861A20" w:rsidRPr="00861A20" w:rsidRDefault="00861A20" w:rsidP="00861A20">
      <w:pPr>
        <w:pStyle w:val="af3"/>
        <w:jc w:val="center"/>
        <w:rPr>
          <w:rFonts w:ascii="Times New Roman" w:hAnsi="Times New Roman" w:cs="Times New Roman"/>
          <w:b/>
          <w:sz w:val="24"/>
        </w:rPr>
      </w:pPr>
      <w:r w:rsidRPr="00861A20">
        <w:rPr>
          <w:rFonts w:ascii="Times New Roman" w:hAnsi="Times New Roman" w:cs="Times New Roman"/>
          <w:b/>
          <w:sz w:val="24"/>
        </w:rPr>
        <w:t>О РЕАЛИЗАЦИИ ПРОЕКТА ГОСУДАРСТВЕННО</w:t>
      </w:r>
      <w:r w:rsidRPr="00861A20">
        <w:rPr>
          <w:rFonts w:ascii="Times New Roman" w:hAnsi="Times New Roman" w:cs="Times New Roman"/>
          <w:b/>
          <w:sz w:val="24"/>
        </w:rPr>
        <w:noBreakHyphen/>
        <w:t>ЧАСТНОГО ПАРТНЕРСТВА</w:t>
      </w:r>
    </w:p>
    <w:p w:rsidR="00861A20" w:rsidRPr="00861A20" w:rsidRDefault="00861A20" w:rsidP="00861A20">
      <w:pPr>
        <w:pStyle w:val="af3"/>
        <w:jc w:val="center"/>
        <w:rPr>
          <w:rFonts w:ascii="Times New Roman" w:hAnsi="Times New Roman" w:cs="Times New Roman"/>
          <w:b/>
          <w:sz w:val="24"/>
        </w:rPr>
      </w:pPr>
    </w:p>
    <w:p w:rsidR="00861A20" w:rsidRPr="00861A20" w:rsidRDefault="00861A20" w:rsidP="00861A20">
      <w:pPr>
        <w:pStyle w:val="af3"/>
        <w:jc w:val="center"/>
        <w:rPr>
          <w:rFonts w:ascii="Times New Roman" w:hAnsi="Times New Roman" w:cs="Times New Roman"/>
          <w:b/>
          <w:sz w:val="24"/>
        </w:rPr>
      </w:pPr>
    </w:p>
    <w:p w:rsidR="00BD39B8" w:rsidRPr="00104966" w:rsidRDefault="00BD39B8" w:rsidP="00104966">
      <w:pPr>
        <w:pStyle w:val="af3"/>
        <w:jc w:val="center"/>
        <w:rPr>
          <w:rFonts w:ascii="Times New Roman" w:hAnsi="Times New Roman" w:cs="Times New Roman"/>
          <w:b/>
          <w:sz w:val="24"/>
        </w:rPr>
        <w:sectPr w:rsidR="00BD39B8" w:rsidRPr="00104966" w:rsidSect="0027561C">
          <w:footerReference w:type="default" r:id="rId8"/>
          <w:pgSz w:w="12240" w:h="15840"/>
          <w:pgMar w:top="1134" w:right="850" w:bottom="1134" w:left="1701" w:header="720" w:footer="720" w:gutter="0"/>
          <w:cols w:space="720"/>
          <w:titlePg/>
          <w:docGrid w:linePitch="360"/>
        </w:sectPr>
      </w:pPr>
      <w:r w:rsidRPr="00861A20">
        <w:rPr>
          <w:rFonts w:ascii="Times New Roman" w:hAnsi="Times New Roman" w:cs="Times New Roman"/>
          <w:b/>
          <w:sz w:val="24"/>
        </w:rPr>
        <w:t>ИНСТРУКЦИЯ К ФИНАНСОВОЙ МОДЕЛИ ПРОЕКТА ГОСУДАРСТВЕННО-ЧАСТНОГО ПАРТНЕРСТВА</w:t>
      </w:r>
      <w:r w:rsidR="00165897">
        <w:rPr>
          <w:rFonts w:ascii="Times New Roman" w:hAnsi="Times New Roman" w:cs="Times New Roman"/>
          <w:b/>
          <w:sz w:val="24"/>
        </w:rPr>
        <w:t xml:space="preserve"> В ОТНОШЕНИИ </w:t>
      </w:r>
      <w:r w:rsidR="00165897" w:rsidRPr="00165897">
        <w:rPr>
          <w:rFonts w:ascii="Times New Roman" w:hAnsi="Times New Roman" w:cs="Times New Roman"/>
          <w:b/>
          <w:sz w:val="24"/>
        </w:rPr>
        <w:t xml:space="preserve">ПРОЕКТИРОВАНИЯ, СТРОИТЕЛЬСТВА, ФИНАНСИРОВАНИЯ И ТЕХНИЧЕСКОГО ОБСЛУЖИВАНИЯ ОБЪЕКТА ДЛЯ ОКАЗАНИЯ ПЕРВИЧНОЙ МЕДИКО-САНИТАРНОЙ ПОМОЩИ В </w:t>
      </w:r>
      <w:r w:rsidR="00104966">
        <w:rPr>
          <w:rFonts w:ascii="Times New Roman" w:hAnsi="Times New Roman" w:cs="Times New Roman"/>
          <w:b/>
          <w:sz w:val="24"/>
        </w:rPr>
        <w:t>ГОРОДЕ НОВОСИБИРСКЕ</w:t>
      </w:r>
    </w:p>
    <w:bookmarkEnd w:id="0"/>
    <w:p w:rsidR="00C9123D" w:rsidRPr="00551EEB" w:rsidRDefault="0008412D" w:rsidP="00551EEB">
      <w:pPr>
        <w:pStyle w:val="ad"/>
        <w:jc w:val="center"/>
        <w:outlineLvl w:val="9"/>
        <w:rPr>
          <w:color w:val="auto"/>
        </w:rPr>
      </w:pPr>
      <w:r>
        <w:rPr>
          <w:color w:val="auto"/>
        </w:rPr>
        <w:lastRenderedPageBreak/>
        <w:t>Инструкция к финансовой модели</w:t>
      </w:r>
    </w:p>
    <w:p w:rsidR="00C9123D" w:rsidRPr="00F86A35" w:rsidRDefault="00C9123D" w:rsidP="00F86A35">
      <w:pPr>
        <w:jc w:val="both"/>
        <w:rPr>
          <w:rFonts w:ascii="Times New Roman" w:hAnsi="Times New Roman" w:cs="Times New Roman"/>
          <w:b/>
          <w:sz w:val="24"/>
          <w:lang w:val="ru-RU" w:eastAsia="ru-RU"/>
        </w:rPr>
      </w:pPr>
      <w:bookmarkStart w:id="1" w:name="_Toc390094451"/>
      <w:r w:rsidRPr="00F86A35">
        <w:rPr>
          <w:rFonts w:ascii="Times New Roman" w:hAnsi="Times New Roman" w:cs="Times New Roman"/>
          <w:b/>
          <w:sz w:val="24"/>
          <w:lang w:val="ru-RU" w:eastAsia="ru-RU"/>
        </w:rPr>
        <w:t>Введение</w:t>
      </w:r>
      <w:bookmarkEnd w:id="1"/>
    </w:p>
    <w:p w:rsidR="00A34146" w:rsidRPr="00F86A35" w:rsidRDefault="00A34146" w:rsidP="00F86A35">
      <w:pPr>
        <w:jc w:val="both"/>
        <w:rPr>
          <w:rFonts w:ascii="Times New Roman" w:hAnsi="Times New Roman" w:cs="Times New Roman"/>
          <w:b/>
          <w:sz w:val="24"/>
          <w:lang w:val="ru-RU" w:eastAsia="ru-RU"/>
        </w:rPr>
      </w:pPr>
      <w:bookmarkStart w:id="2" w:name="_Toc390094452"/>
      <w:r w:rsidRPr="00F86A35">
        <w:rPr>
          <w:rFonts w:ascii="Times New Roman" w:hAnsi="Times New Roman" w:cs="Times New Roman"/>
          <w:b/>
          <w:sz w:val="24"/>
          <w:lang w:val="ru-RU" w:eastAsia="ru-RU"/>
        </w:rPr>
        <w:t>Цель модели</w:t>
      </w:r>
    </w:p>
    <w:p w:rsidR="00A34146" w:rsidRPr="00551EEB" w:rsidRDefault="00A34146" w:rsidP="00F86A35">
      <w:pPr>
        <w:pStyle w:val="1"/>
        <w:rPr>
          <w:lang w:eastAsia="ru-RU"/>
        </w:rPr>
      </w:pPr>
      <w:r w:rsidRPr="00551EEB">
        <w:rPr>
          <w:lang w:eastAsia="ru-RU"/>
        </w:rPr>
        <w:t>Финансовая модель</w:t>
      </w:r>
      <w:r w:rsidR="001C1D77" w:rsidRPr="00551EEB">
        <w:rPr>
          <w:lang w:eastAsia="ru-RU"/>
        </w:rPr>
        <w:t xml:space="preserve"> </w:t>
      </w:r>
      <w:r w:rsidRPr="00551EEB">
        <w:rPr>
          <w:lang w:eastAsia="ru-RU"/>
        </w:rPr>
        <w:t>была разработана</w:t>
      </w:r>
      <w:r w:rsidR="001C1D77" w:rsidRPr="00551EEB">
        <w:rPr>
          <w:lang w:eastAsia="ru-RU"/>
        </w:rPr>
        <w:t xml:space="preserve"> для целей подготовки </w:t>
      </w:r>
      <w:r w:rsidR="006D333D" w:rsidRPr="00551EEB">
        <w:rPr>
          <w:lang w:eastAsia="ru-RU"/>
        </w:rPr>
        <w:t>П</w:t>
      </w:r>
      <w:r w:rsidR="001C1D77" w:rsidRPr="00551EEB">
        <w:rPr>
          <w:lang w:eastAsia="ru-RU"/>
        </w:rPr>
        <w:t>редложения о реализации проекта государственно-частного партнерства по проектированию, строительству, финансированию и т</w:t>
      </w:r>
      <w:r w:rsidR="00F86A35">
        <w:rPr>
          <w:lang w:eastAsia="ru-RU"/>
        </w:rPr>
        <w:t>ехническому обслуживанию объект</w:t>
      </w:r>
      <w:r w:rsidR="001C1D77" w:rsidRPr="00551EEB">
        <w:rPr>
          <w:lang w:eastAsia="ru-RU"/>
        </w:rPr>
        <w:t xml:space="preserve"> для оказания</w:t>
      </w:r>
      <w:r w:rsidR="005D587C" w:rsidRPr="00551EEB">
        <w:rPr>
          <w:lang w:eastAsia="ru-RU"/>
        </w:rPr>
        <w:t xml:space="preserve"> первичной медико-санитарно</w:t>
      </w:r>
      <w:r w:rsidR="006D333D" w:rsidRPr="00551EEB">
        <w:rPr>
          <w:lang w:eastAsia="ru-RU"/>
        </w:rPr>
        <w:t>й помощи в город</w:t>
      </w:r>
      <w:r w:rsidR="00104966">
        <w:rPr>
          <w:lang w:eastAsia="ru-RU"/>
        </w:rPr>
        <w:t>е</w:t>
      </w:r>
      <w:r w:rsidR="0039480A">
        <w:rPr>
          <w:lang w:eastAsia="ru-RU"/>
        </w:rPr>
        <w:t xml:space="preserve"> Новосибирск</w:t>
      </w:r>
      <w:r w:rsidR="00104966">
        <w:rPr>
          <w:lang w:eastAsia="ru-RU"/>
        </w:rPr>
        <w:t>е</w:t>
      </w:r>
    </w:p>
    <w:p w:rsidR="005D587C" w:rsidRPr="00551EEB" w:rsidRDefault="005D587C" w:rsidP="00F86A35">
      <w:pPr>
        <w:pStyle w:val="1"/>
        <w:rPr>
          <w:lang w:val="en-GB" w:eastAsia="ru-RU"/>
        </w:rPr>
      </w:pPr>
      <w:r w:rsidRPr="00551EEB">
        <w:rPr>
          <w:lang w:eastAsia="ru-RU"/>
        </w:rPr>
        <w:t>Модель позволяет пользователям</w:t>
      </w:r>
      <w:r w:rsidRPr="00551EEB">
        <w:rPr>
          <w:lang w:val="en-GB" w:eastAsia="ru-RU"/>
        </w:rPr>
        <w:t>:</w:t>
      </w:r>
    </w:p>
    <w:p w:rsidR="005D587C" w:rsidRPr="00551EEB" w:rsidRDefault="005D587C" w:rsidP="00F86A35">
      <w:pPr>
        <w:pStyle w:val="1"/>
        <w:numPr>
          <w:ilvl w:val="0"/>
          <w:numId w:val="1"/>
        </w:numPr>
        <w:tabs>
          <w:tab w:val="right" w:leader="dot" w:pos="9090"/>
        </w:tabs>
        <w:contextualSpacing/>
      </w:pPr>
      <w:r w:rsidRPr="00551EEB">
        <w:t>Прогнозировать денежные потоки, ключевые показатели эффективности</w:t>
      </w:r>
    </w:p>
    <w:p w:rsidR="005D587C" w:rsidRPr="00551EEB" w:rsidRDefault="005D587C" w:rsidP="00F86A35">
      <w:pPr>
        <w:pStyle w:val="1"/>
        <w:numPr>
          <w:ilvl w:val="0"/>
          <w:numId w:val="1"/>
        </w:numPr>
        <w:tabs>
          <w:tab w:val="right" w:leader="dot" w:pos="9090"/>
        </w:tabs>
        <w:contextualSpacing/>
      </w:pPr>
      <w:r w:rsidRPr="00551EEB">
        <w:t xml:space="preserve">Производить расчеты сумм платежей </w:t>
      </w:r>
      <w:r w:rsidR="00B971AE" w:rsidRPr="00551EEB">
        <w:t xml:space="preserve">со стороны </w:t>
      </w:r>
      <w:r w:rsidRPr="00551EEB">
        <w:t>Публичного партнера</w:t>
      </w:r>
      <w:r w:rsidR="00B971AE" w:rsidRPr="00551EEB">
        <w:t xml:space="preserve"> и прочих платежей в пользу Частного партнера</w:t>
      </w:r>
    </w:p>
    <w:p w:rsidR="005D587C" w:rsidRPr="00551EEB" w:rsidRDefault="005D587C" w:rsidP="00F86A35">
      <w:pPr>
        <w:pStyle w:val="1"/>
        <w:numPr>
          <w:ilvl w:val="0"/>
          <w:numId w:val="1"/>
        </w:numPr>
        <w:tabs>
          <w:tab w:val="right" w:leader="dot" w:pos="9090"/>
        </w:tabs>
        <w:contextualSpacing/>
      </w:pPr>
      <w:r w:rsidRPr="00551EEB">
        <w:t>Анализировать влияние различных вариантов реализации проекта, различных макроэкономических предпосылок на финансовые и стоимостные показатели проекта</w:t>
      </w:r>
    </w:p>
    <w:bookmarkEnd w:id="2"/>
    <w:p w:rsidR="005D587C" w:rsidRPr="00F86A35" w:rsidRDefault="005D587C" w:rsidP="00F86A35">
      <w:pPr>
        <w:jc w:val="both"/>
        <w:rPr>
          <w:rFonts w:ascii="Times New Roman" w:hAnsi="Times New Roman" w:cs="Times New Roman"/>
          <w:b/>
          <w:sz w:val="24"/>
          <w:lang w:val="ru-RU" w:eastAsia="ru-RU"/>
        </w:rPr>
      </w:pPr>
      <w:r w:rsidRPr="00F86A35">
        <w:rPr>
          <w:rFonts w:ascii="Times New Roman" w:hAnsi="Times New Roman" w:cs="Times New Roman"/>
          <w:b/>
          <w:sz w:val="24"/>
          <w:lang w:val="ru-RU" w:eastAsia="ru-RU"/>
        </w:rPr>
        <w:t>Основные параметры модели</w:t>
      </w:r>
    </w:p>
    <w:p w:rsidR="005D587C" w:rsidRPr="00551EEB" w:rsidRDefault="005D587C" w:rsidP="00F86A35">
      <w:pPr>
        <w:pStyle w:val="1"/>
        <w:numPr>
          <w:ilvl w:val="0"/>
          <w:numId w:val="1"/>
        </w:numPr>
        <w:tabs>
          <w:tab w:val="right" w:leader="dot" w:pos="9090"/>
        </w:tabs>
        <w:contextualSpacing/>
      </w:pPr>
      <w:r w:rsidRPr="00551EEB">
        <w:t xml:space="preserve">Модель представляет собой файл в формате </w:t>
      </w:r>
      <w:r w:rsidRPr="00551EEB">
        <w:rPr>
          <w:lang w:val="en-GB"/>
        </w:rPr>
        <w:t>Excel</w:t>
      </w:r>
    </w:p>
    <w:p w:rsidR="00C9123D" w:rsidRPr="00551EEB" w:rsidRDefault="00C9123D" w:rsidP="00F86A35">
      <w:pPr>
        <w:pStyle w:val="1"/>
        <w:numPr>
          <w:ilvl w:val="0"/>
          <w:numId w:val="1"/>
        </w:numPr>
        <w:tabs>
          <w:tab w:val="right" w:leader="dot" w:pos="9090"/>
        </w:tabs>
        <w:contextualSpacing/>
      </w:pPr>
      <w:r w:rsidRPr="00551EEB">
        <w:t>Шагом моделирования является квартал в течение всего периода реализации Проекта (как в течение периода строительства, так и в течение периода эксплуат</w:t>
      </w:r>
      <w:r w:rsidR="005D587C" w:rsidRPr="00551EEB">
        <w:t>ации)</w:t>
      </w:r>
    </w:p>
    <w:p w:rsidR="005D587C" w:rsidRPr="00551EEB" w:rsidRDefault="005D587C" w:rsidP="00F86A35">
      <w:pPr>
        <w:pStyle w:val="1"/>
        <w:numPr>
          <w:ilvl w:val="0"/>
          <w:numId w:val="1"/>
        </w:numPr>
        <w:tabs>
          <w:tab w:val="right" w:leader="dot" w:pos="9090"/>
        </w:tabs>
        <w:contextualSpacing/>
      </w:pPr>
      <w:r w:rsidRPr="00551EEB">
        <w:t>Основная валюта расчета – тыс. руб.</w:t>
      </w:r>
    </w:p>
    <w:p w:rsidR="005D587C" w:rsidRPr="00551EEB" w:rsidRDefault="005D587C" w:rsidP="00F86A35">
      <w:pPr>
        <w:pStyle w:val="1"/>
        <w:numPr>
          <w:ilvl w:val="0"/>
          <w:numId w:val="1"/>
        </w:numPr>
        <w:tabs>
          <w:tab w:val="right" w:leader="dot" w:pos="9090"/>
        </w:tabs>
        <w:contextualSpacing/>
      </w:pPr>
      <w:r w:rsidRPr="00551EEB">
        <w:t>Модель построена в номинальном выражении, т.е. с учетом инфляционного роста</w:t>
      </w:r>
    </w:p>
    <w:p w:rsidR="00C9123D" w:rsidRPr="00F86A35" w:rsidRDefault="00C9123D" w:rsidP="00F86A35">
      <w:pPr>
        <w:keepNext/>
        <w:contextualSpacing/>
        <w:jc w:val="both"/>
        <w:rPr>
          <w:rFonts w:ascii="Times New Roman" w:hAnsi="Times New Roman" w:cs="Times New Roman"/>
          <w:b/>
          <w:sz w:val="24"/>
          <w:lang w:val="ru-RU" w:eastAsia="ru-RU"/>
        </w:rPr>
      </w:pPr>
      <w:bookmarkStart w:id="3" w:name="_Toc390094454"/>
      <w:r w:rsidRPr="00F86A35">
        <w:rPr>
          <w:rFonts w:ascii="Times New Roman" w:hAnsi="Times New Roman" w:cs="Times New Roman"/>
          <w:b/>
          <w:sz w:val="24"/>
          <w:lang w:val="ru-RU" w:eastAsia="ru-RU"/>
        </w:rPr>
        <w:t>Формат ячеек</w:t>
      </w:r>
      <w:bookmarkEnd w:id="3"/>
    </w:p>
    <w:p w:rsidR="00C9123D" w:rsidRPr="00551EEB" w:rsidRDefault="00C9123D" w:rsidP="00F86A35">
      <w:pPr>
        <w:pStyle w:val="1"/>
        <w:keepNext/>
        <w:numPr>
          <w:ilvl w:val="0"/>
          <w:numId w:val="1"/>
        </w:numPr>
        <w:tabs>
          <w:tab w:val="right" w:leader="dot" w:pos="9090"/>
        </w:tabs>
        <w:contextualSpacing/>
      </w:pPr>
      <w:r w:rsidRPr="00551EEB">
        <w:t xml:space="preserve">Для упрощения процесса использования модели было использовано </w:t>
      </w:r>
      <w:r w:rsidR="00401D0D" w:rsidRPr="00551EEB">
        <w:t>3</w:t>
      </w:r>
      <w:r w:rsidRPr="00551EEB">
        <w:t xml:space="preserve"> различных формата ячеек для следующих типов ячеек:</w:t>
      </w:r>
    </w:p>
    <w:p w:rsidR="000C2F42" w:rsidRPr="00551EEB" w:rsidRDefault="00C9123D" w:rsidP="000C2F42">
      <w:pPr>
        <w:pStyle w:val="a9"/>
      </w:pPr>
      <w:bookmarkStart w:id="4" w:name="_Toc430352408"/>
      <w:bookmarkStart w:id="5" w:name="_Toc440887351"/>
      <w:r w:rsidRPr="00551EEB">
        <w:t>Таблица</w:t>
      </w:r>
      <w:r w:rsidR="00F60319" w:rsidRPr="00551EEB">
        <w:t xml:space="preserve">. </w:t>
      </w:r>
      <w:r w:rsidR="000C2F42" w:rsidRPr="00551EEB">
        <w:fldChar w:fldCharType="begin"/>
      </w:r>
      <w:r w:rsidR="000C2F42" w:rsidRPr="00551EEB">
        <w:instrText xml:space="preserve"> SEQ Таблица \* ARABIC </w:instrText>
      </w:r>
      <w:r w:rsidR="000C2F42" w:rsidRPr="00551EEB">
        <w:fldChar w:fldCharType="separate"/>
      </w:r>
      <w:r w:rsidR="000C2F42" w:rsidRPr="00551EEB">
        <w:rPr>
          <w:noProof/>
        </w:rPr>
        <w:t>1</w:t>
      </w:r>
      <w:r w:rsidR="000C2F42" w:rsidRPr="00551EEB">
        <w:fldChar w:fldCharType="end"/>
      </w:r>
      <w:r w:rsidR="000C2F42" w:rsidRPr="00551EEB">
        <w:t xml:space="preserve"> </w:t>
      </w:r>
      <w:r w:rsidRPr="00551EEB">
        <w:t>Пример формата ячеек</w:t>
      </w:r>
      <w:bookmarkEnd w:id="4"/>
      <w:bookmarkEnd w:id="5"/>
    </w:p>
    <w:tbl>
      <w:tblPr>
        <w:tblStyle w:val="TableGrid1"/>
        <w:tblW w:w="5000" w:type="pct"/>
        <w:tblLook w:val="0400" w:firstRow="0" w:lastRow="0" w:firstColumn="0" w:lastColumn="0" w:noHBand="0" w:noVBand="1"/>
      </w:tblPr>
      <w:tblGrid>
        <w:gridCol w:w="3293"/>
        <w:gridCol w:w="6386"/>
      </w:tblGrid>
      <w:tr w:rsidR="00C9123D" w:rsidRPr="00551EEB" w:rsidTr="00297C3B">
        <w:trPr>
          <w:trHeight w:val="261"/>
        </w:trPr>
        <w:tc>
          <w:tcPr>
            <w:tcW w:w="1701" w:type="pct"/>
            <w:hideMark/>
          </w:tcPr>
          <w:p w:rsidR="00C9123D" w:rsidRPr="00551EEB" w:rsidRDefault="00C9123D" w:rsidP="00297C3B">
            <w:pPr>
              <w:keepNext/>
              <w:spacing w:line="360" w:lineRule="auto"/>
              <w:rPr>
                <w:rFonts w:ascii="Times New Roman" w:hAnsi="Times New Roman" w:cs="Times New Roman"/>
                <w:b/>
                <w:bCs/>
                <w:noProof/>
                <w:sz w:val="20"/>
                <w:szCs w:val="20"/>
                <w:lang w:val="ru-RU"/>
              </w:rPr>
            </w:pPr>
            <w:r w:rsidRPr="00551EEB">
              <w:rPr>
                <w:rFonts w:ascii="Times New Roman" w:hAnsi="Times New Roman" w:cs="Times New Roman"/>
                <w:b/>
                <w:bCs/>
                <w:noProof/>
                <w:sz w:val="20"/>
                <w:szCs w:val="20"/>
                <w:lang w:val="ru-RU"/>
              </w:rPr>
              <w:t>Формат ячейки</w:t>
            </w:r>
          </w:p>
        </w:tc>
        <w:tc>
          <w:tcPr>
            <w:tcW w:w="3299" w:type="pct"/>
            <w:hideMark/>
          </w:tcPr>
          <w:p w:rsidR="00C9123D" w:rsidRPr="00551EEB" w:rsidRDefault="00C9123D" w:rsidP="00297C3B">
            <w:pPr>
              <w:keepNext/>
              <w:spacing w:line="360" w:lineRule="auto"/>
              <w:rPr>
                <w:rFonts w:ascii="Times New Roman" w:hAnsi="Times New Roman" w:cs="Times New Roman"/>
                <w:b/>
                <w:bCs/>
                <w:noProof/>
                <w:sz w:val="20"/>
                <w:szCs w:val="20"/>
                <w:lang w:val="ru-RU"/>
              </w:rPr>
            </w:pPr>
            <w:r w:rsidRPr="00551EEB">
              <w:rPr>
                <w:rFonts w:ascii="Times New Roman" w:hAnsi="Times New Roman" w:cs="Times New Roman"/>
                <w:b/>
                <w:bCs/>
                <w:noProof/>
                <w:sz w:val="20"/>
                <w:szCs w:val="20"/>
                <w:lang w:val="ru-RU"/>
              </w:rPr>
              <w:t>Значение</w:t>
            </w:r>
          </w:p>
        </w:tc>
      </w:tr>
      <w:tr w:rsidR="00C9123D" w:rsidRPr="00104966" w:rsidTr="00297C3B">
        <w:trPr>
          <w:trHeight w:val="375"/>
        </w:trPr>
        <w:tc>
          <w:tcPr>
            <w:tcW w:w="1701" w:type="pct"/>
            <w:noWrap/>
            <w:hideMark/>
          </w:tcPr>
          <w:p w:rsidR="00C9123D" w:rsidRPr="00551EEB" w:rsidRDefault="00B14F9E" w:rsidP="00297C3B">
            <w:pPr>
              <w:keepNext/>
              <w:spacing w:line="360" w:lineRule="auto"/>
              <w:rPr>
                <w:rFonts w:ascii="Times New Roman" w:hAnsi="Times New Roman" w:cs="Times New Roman"/>
                <w:noProof/>
                <w:color w:val="0000FF"/>
                <w:sz w:val="20"/>
                <w:szCs w:val="20"/>
                <w:lang w:val="ru-RU"/>
              </w:rPr>
            </w:pPr>
            <w:r w:rsidRPr="00551EEB">
              <w:rPr>
                <w:rFonts w:ascii="Times New Roman" w:hAnsi="Times New Roman" w:cs="Times New Roman"/>
                <w:noProof/>
                <w:color w:val="0000FF"/>
                <w:sz w:val="20"/>
                <w:szCs w:val="20"/>
                <w:lang w:val="ru-RU" w:eastAsia="ru-RU"/>
              </w:rPr>
              <w:drawing>
                <wp:inline distT="0" distB="0" distL="0" distR="0">
                  <wp:extent cx="1301750" cy="1651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1750" cy="165100"/>
                          </a:xfrm>
                          <a:prstGeom prst="rect">
                            <a:avLst/>
                          </a:prstGeom>
                          <a:noFill/>
                          <a:ln>
                            <a:noFill/>
                          </a:ln>
                        </pic:spPr>
                      </pic:pic>
                    </a:graphicData>
                  </a:graphic>
                </wp:inline>
              </w:drawing>
            </w:r>
          </w:p>
        </w:tc>
        <w:tc>
          <w:tcPr>
            <w:tcW w:w="3299" w:type="pct"/>
            <w:hideMark/>
          </w:tcPr>
          <w:p w:rsidR="00C9123D" w:rsidRPr="00551EEB" w:rsidRDefault="00C9123D" w:rsidP="00297C3B">
            <w:pPr>
              <w:keepNext/>
              <w:spacing w:line="360" w:lineRule="auto"/>
              <w:rPr>
                <w:rFonts w:ascii="Times New Roman" w:hAnsi="Times New Roman" w:cs="Times New Roman"/>
                <w:bCs/>
                <w:noProof/>
                <w:sz w:val="20"/>
                <w:szCs w:val="20"/>
                <w:lang w:val="ru-RU"/>
              </w:rPr>
            </w:pPr>
            <w:r w:rsidRPr="00551EEB">
              <w:rPr>
                <w:rFonts w:ascii="Times New Roman" w:hAnsi="Times New Roman" w:cs="Times New Roman"/>
                <w:bCs/>
                <w:noProof/>
                <w:sz w:val="20"/>
                <w:szCs w:val="20"/>
                <w:lang w:val="ru-RU"/>
              </w:rPr>
              <w:t>Ячейка является ссылкой на другой лист</w:t>
            </w:r>
          </w:p>
        </w:tc>
      </w:tr>
      <w:tr w:rsidR="00C9123D" w:rsidRPr="00104966" w:rsidTr="00297C3B">
        <w:trPr>
          <w:trHeight w:val="375"/>
        </w:trPr>
        <w:tc>
          <w:tcPr>
            <w:tcW w:w="1701" w:type="pct"/>
            <w:noWrap/>
            <w:hideMark/>
          </w:tcPr>
          <w:p w:rsidR="00C9123D" w:rsidRPr="00551EEB" w:rsidRDefault="00B14F9E" w:rsidP="00297C3B">
            <w:pPr>
              <w:keepNext/>
              <w:spacing w:line="360" w:lineRule="auto"/>
              <w:rPr>
                <w:rFonts w:ascii="Times New Roman" w:hAnsi="Times New Roman" w:cs="Times New Roman"/>
                <w:noProof/>
                <w:color w:val="0000FF"/>
                <w:sz w:val="20"/>
                <w:szCs w:val="20"/>
                <w:lang w:val="ru-RU"/>
              </w:rPr>
            </w:pPr>
            <w:r w:rsidRPr="00551EEB">
              <w:rPr>
                <w:rFonts w:ascii="Times New Roman" w:hAnsi="Times New Roman" w:cs="Times New Roman"/>
                <w:noProof/>
                <w:color w:val="0000FF"/>
                <w:sz w:val="20"/>
                <w:szCs w:val="20"/>
                <w:lang w:val="ru-RU" w:eastAsia="ru-RU"/>
              </w:rPr>
              <w:drawing>
                <wp:inline distT="0" distB="0" distL="0" distR="0">
                  <wp:extent cx="1143000" cy="158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58750"/>
                          </a:xfrm>
                          <a:prstGeom prst="rect">
                            <a:avLst/>
                          </a:prstGeom>
                          <a:noFill/>
                          <a:ln>
                            <a:noFill/>
                          </a:ln>
                        </pic:spPr>
                      </pic:pic>
                    </a:graphicData>
                  </a:graphic>
                </wp:inline>
              </w:drawing>
            </w:r>
          </w:p>
        </w:tc>
        <w:tc>
          <w:tcPr>
            <w:tcW w:w="3299" w:type="pct"/>
            <w:hideMark/>
          </w:tcPr>
          <w:p w:rsidR="00C9123D" w:rsidRPr="00551EEB" w:rsidRDefault="00C9123D" w:rsidP="00297C3B">
            <w:pPr>
              <w:keepNext/>
              <w:spacing w:line="360" w:lineRule="auto"/>
              <w:rPr>
                <w:rFonts w:ascii="Times New Roman" w:hAnsi="Times New Roman" w:cs="Times New Roman"/>
                <w:bCs/>
                <w:noProof/>
                <w:sz w:val="20"/>
                <w:szCs w:val="20"/>
                <w:lang w:val="ru-RU"/>
              </w:rPr>
            </w:pPr>
            <w:r w:rsidRPr="00551EEB">
              <w:rPr>
                <w:rFonts w:ascii="Times New Roman" w:hAnsi="Times New Roman" w:cs="Times New Roman"/>
                <w:bCs/>
                <w:noProof/>
                <w:sz w:val="20"/>
                <w:szCs w:val="20"/>
                <w:lang w:val="ru-RU"/>
              </w:rPr>
              <w:t>Ячейка предназначена для ввода исходных данных</w:t>
            </w:r>
          </w:p>
        </w:tc>
      </w:tr>
      <w:tr w:rsidR="00C9123D" w:rsidRPr="00551EEB" w:rsidTr="00297C3B">
        <w:trPr>
          <w:trHeight w:val="375"/>
        </w:trPr>
        <w:tc>
          <w:tcPr>
            <w:tcW w:w="1701" w:type="pct"/>
            <w:noWrap/>
            <w:hideMark/>
          </w:tcPr>
          <w:p w:rsidR="00C9123D" w:rsidRPr="00551EEB" w:rsidRDefault="00401D0D" w:rsidP="00297C3B">
            <w:pPr>
              <w:keepNext/>
              <w:spacing w:line="360" w:lineRule="auto"/>
              <w:rPr>
                <w:rFonts w:ascii="Times New Roman" w:hAnsi="Times New Roman" w:cs="Times New Roman"/>
                <w:bCs/>
                <w:noProof/>
                <w:sz w:val="20"/>
                <w:szCs w:val="20"/>
              </w:rPr>
            </w:pPr>
            <w:r w:rsidRPr="00551EEB">
              <w:rPr>
                <w:rFonts w:ascii="Times New Roman" w:hAnsi="Times New Roman" w:cs="Times New Roman"/>
                <w:bCs/>
                <w:noProof/>
                <w:sz w:val="20"/>
                <w:szCs w:val="20"/>
                <w:lang w:val="ru-RU" w:eastAsia="ru-RU"/>
              </w:rPr>
              <w:drawing>
                <wp:inline distT="0" distB="0" distL="0" distR="0">
                  <wp:extent cx="1212850" cy="15875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2850" cy="158750"/>
                          </a:xfrm>
                          <a:prstGeom prst="rect">
                            <a:avLst/>
                          </a:prstGeom>
                          <a:noFill/>
                          <a:ln>
                            <a:noFill/>
                          </a:ln>
                        </pic:spPr>
                      </pic:pic>
                    </a:graphicData>
                  </a:graphic>
                </wp:inline>
              </w:drawing>
            </w:r>
          </w:p>
        </w:tc>
        <w:tc>
          <w:tcPr>
            <w:tcW w:w="3299" w:type="pct"/>
            <w:hideMark/>
          </w:tcPr>
          <w:p w:rsidR="00C9123D" w:rsidRPr="00551EEB" w:rsidRDefault="00C9123D" w:rsidP="00297C3B">
            <w:pPr>
              <w:keepNext/>
              <w:spacing w:line="360" w:lineRule="auto"/>
              <w:rPr>
                <w:rFonts w:ascii="Times New Roman" w:hAnsi="Times New Roman" w:cs="Times New Roman"/>
                <w:bCs/>
                <w:noProof/>
                <w:sz w:val="20"/>
                <w:szCs w:val="20"/>
              </w:rPr>
            </w:pPr>
            <w:r w:rsidRPr="00551EEB">
              <w:rPr>
                <w:rFonts w:ascii="Times New Roman" w:hAnsi="Times New Roman" w:cs="Times New Roman"/>
                <w:bCs/>
                <w:noProof/>
                <w:sz w:val="20"/>
                <w:szCs w:val="20"/>
              </w:rPr>
              <w:t>Расчетные ячейки</w:t>
            </w:r>
          </w:p>
        </w:tc>
      </w:tr>
    </w:tbl>
    <w:p w:rsidR="00C9123D" w:rsidRPr="00551EEB" w:rsidRDefault="00C9123D" w:rsidP="00C9123D">
      <w:pPr>
        <w:pStyle w:val="ab"/>
      </w:pPr>
      <w:r w:rsidRPr="00551EEB">
        <w:t xml:space="preserve">Источник: </w:t>
      </w:r>
      <w:r w:rsidR="003D2110" w:rsidRPr="00551EEB">
        <w:t>Финансовая модель</w:t>
      </w:r>
      <w:r w:rsidRPr="00551EEB">
        <w:t xml:space="preserve"> по Проекту</w:t>
      </w:r>
    </w:p>
    <w:p w:rsidR="00C9123D" w:rsidRPr="00F86A35" w:rsidRDefault="00C9123D" w:rsidP="00C9123D">
      <w:pPr>
        <w:rPr>
          <w:rFonts w:ascii="Times New Roman" w:hAnsi="Times New Roman" w:cs="Times New Roman"/>
          <w:b/>
          <w:sz w:val="24"/>
          <w:lang w:val="ru-RU" w:eastAsia="ru-RU"/>
        </w:rPr>
      </w:pPr>
      <w:bookmarkStart w:id="6" w:name="_Toc390094455"/>
      <w:r w:rsidRPr="00F86A35">
        <w:rPr>
          <w:rFonts w:ascii="Times New Roman" w:hAnsi="Times New Roman" w:cs="Times New Roman"/>
          <w:b/>
          <w:sz w:val="24"/>
          <w:lang w:val="ru-RU" w:eastAsia="ru-RU"/>
        </w:rPr>
        <w:t xml:space="preserve">Структура </w:t>
      </w:r>
      <w:r w:rsidR="003D2110" w:rsidRPr="00F86A35">
        <w:rPr>
          <w:rFonts w:ascii="Times New Roman" w:hAnsi="Times New Roman" w:cs="Times New Roman"/>
          <w:b/>
          <w:sz w:val="24"/>
          <w:lang w:val="ru-RU" w:eastAsia="ru-RU"/>
        </w:rPr>
        <w:t xml:space="preserve">Финансовой </w:t>
      </w:r>
      <w:r w:rsidRPr="00F86A35">
        <w:rPr>
          <w:rFonts w:ascii="Times New Roman" w:hAnsi="Times New Roman" w:cs="Times New Roman"/>
          <w:b/>
          <w:sz w:val="24"/>
          <w:lang w:val="ru-RU" w:eastAsia="ru-RU"/>
        </w:rPr>
        <w:t>модели</w:t>
      </w:r>
      <w:bookmarkEnd w:id="6"/>
    </w:p>
    <w:p w:rsidR="00C9123D" w:rsidRPr="00551EEB" w:rsidRDefault="00DD3EE7" w:rsidP="00C9123D">
      <w:pPr>
        <w:pStyle w:val="1"/>
        <w:numPr>
          <w:ilvl w:val="0"/>
          <w:numId w:val="1"/>
        </w:numPr>
        <w:tabs>
          <w:tab w:val="right" w:leader="dot" w:pos="9090"/>
        </w:tabs>
        <w:contextualSpacing/>
      </w:pPr>
      <w:r w:rsidRPr="00551EEB">
        <w:t>Ф</w:t>
      </w:r>
      <w:r w:rsidR="003D2110" w:rsidRPr="00551EEB">
        <w:t>инансовая модель</w:t>
      </w:r>
      <w:r w:rsidR="00C9123D" w:rsidRPr="00551EEB">
        <w:t xml:space="preserve"> состоит из следующих листов:</w:t>
      </w:r>
    </w:p>
    <w:p w:rsidR="00C9123D" w:rsidRPr="00551EEB" w:rsidRDefault="00C9123D" w:rsidP="00F212A4">
      <w:pPr>
        <w:pStyle w:val="a9"/>
        <w:spacing w:after="0"/>
        <w:contextualSpacing/>
      </w:pPr>
      <w:bookmarkStart w:id="7" w:name="_Toc430352409"/>
      <w:bookmarkStart w:id="8" w:name="_Toc440887352"/>
      <w:r w:rsidRPr="00551EEB">
        <w:lastRenderedPageBreak/>
        <w:t>Таблица</w:t>
      </w:r>
      <w:r w:rsidR="000C2F42" w:rsidRPr="00551EEB">
        <w:t xml:space="preserve"> </w:t>
      </w:r>
      <w:r w:rsidR="000C2F42" w:rsidRPr="00551EEB">
        <w:fldChar w:fldCharType="begin"/>
      </w:r>
      <w:r w:rsidR="000C2F42" w:rsidRPr="00551EEB">
        <w:instrText xml:space="preserve"> SEQ Таблица \* ARABIC </w:instrText>
      </w:r>
      <w:r w:rsidR="000C2F42" w:rsidRPr="00551EEB">
        <w:fldChar w:fldCharType="separate"/>
      </w:r>
      <w:r w:rsidR="000C2F42" w:rsidRPr="00551EEB">
        <w:rPr>
          <w:noProof/>
        </w:rPr>
        <w:t>2</w:t>
      </w:r>
      <w:r w:rsidR="000C2F42" w:rsidRPr="00551EEB">
        <w:fldChar w:fldCharType="end"/>
      </w:r>
      <w:r w:rsidR="000C2F42" w:rsidRPr="00551EEB">
        <w:t xml:space="preserve"> </w:t>
      </w:r>
      <w:r w:rsidRPr="00551EEB">
        <w:t xml:space="preserve">Структура </w:t>
      </w:r>
      <w:r w:rsidR="003D2110" w:rsidRPr="00551EEB">
        <w:t xml:space="preserve">Финансовой </w:t>
      </w:r>
      <w:r w:rsidRPr="00551EEB">
        <w:t>модели</w:t>
      </w:r>
      <w:bookmarkEnd w:id="7"/>
      <w:bookmarkEnd w:id="8"/>
    </w:p>
    <w:tbl>
      <w:tblPr>
        <w:tblStyle w:val="TableGrid1"/>
        <w:tblpPr w:leftFromText="180" w:rightFromText="180" w:vertAnchor="text" w:horzAnchor="margin" w:tblpY="526"/>
        <w:tblW w:w="9738" w:type="dxa"/>
        <w:tblLook w:val="0400" w:firstRow="0" w:lastRow="0" w:firstColumn="0" w:lastColumn="0" w:noHBand="0" w:noVBand="1"/>
      </w:tblPr>
      <w:tblGrid>
        <w:gridCol w:w="2198"/>
        <w:gridCol w:w="2538"/>
        <w:gridCol w:w="5002"/>
      </w:tblGrid>
      <w:tr w:rsidR="00C9123D" w:rsidRPr="00551EEB" w:rsidTr="00F212A4">
        <w:trPr>
          <w:trHeight w:val="300"/>
          <w:tblHeader/>
        </w:trPr>
        <w:tc>
          <w:tcPr>
            <w:tcW w:w="2198" w:type="dxa"/>
            <w:noWrap/>
            <w:hideMark/>
          </w:tcPr>
          <w:p w:rsidR="00C9123D" w:rsidRPr="00551EEB" w:rsidRDefault="00C9123D" w:rsidP="00297C3B">
            <w:pPr>
              <w:keepNext/>
              <w:jc w:val="center"/>
              <w:rPr>
                <w:rFonts w:ascii="Times New Roman" w:hAnsi="Times New Roman" w:cs="Times New Roman"/>
                <w:b/>
                <w:noProof/>
                <w:sz w:val="20"/>
                <w:szCs w:val="20"/>
              </w:rPr>
            </w:pPr>
            <w:r w:rsidRPr="00551EEB">
              <w:rPr>
                <w:rFonts w:ascii="Times New Roman" w:hAnsi="Times New Roman" w:cs="Times New Roman"/>
                <w:b/>
                <w:noProof/>
                <w:sz w:val="20"/>
                <w:szCs w:val="20"/>
              </w:rPr>
              <w:t>Название листа</w:t>
            </w:r>
          </w:p>
        </w:tc>
        <w:tc>
          <w:tcPr>
            <w:tcW w:w="2538" w:type="dxa"/>
            <w:noWrap/>
            <w:hideMark/>
          </w:tcPr>
          <w:p w:rsidR="00C9123D" w:rsidRPr="00551EEB" w:rsidRDefault="00C9123D" w:rsidP="00297C3B">
            <w:pPr>
              <w:keepNext/>
              <w:jc w:val="center"/>
              <w:rPr>
                <w:rFonts w:ascii="Times New Roman" w:hAnsi="Times New Roman" w:cs="Times New Roman"/>
                <w:b/>
                <w:bCs/>
                <w:noProof/>
                <w:sz w:val="20"/>
                <w:szCs w:val="20"/>
              </w:rPr>
            </w:pPr>
            <w:r w:rsidRPr="00551EEB">
              <w:rPr>
                <w:rFonts w:ascii="Times New Roman" w:hAnsi="Times New Roman" w:cs="Times New Roman"/>
                <w:b/>
                <w:bCs/>
                <w:noProof/>
                <w:sz w:val="20"/>
                <w:szCs w:val="20"/>
              </w:rPr>
              <w:t>Значение</w:t>
            </w:r>
          </w:p>
        </w:tc>
        <w:tc>
          <w:tcPr>
            <w:tcW w:w="5002" w:type="dxa"/>
          </w:tcPr>
          <w:p w:rsidR="00C9123D" w:rsidRPr="00551EEB" w:rsidRDefault="00C9123D" w:rsidP="00297C3B">
            <w:pPr>
              <w:keepNext/>
              <w:jc w:val="center"/>
              <w:rPr>
                <w:rFonts w:ascii="Times New Roman" w:hAnsi="Times New Roman" w:cs="Times New Roman"/>
                <w:b/>
                <w:bCs/>
                <w:noProof/>
                <w:sz w:val="20"/>
                <w:szCs w:val="20"/>
              </w:rPr>
            </w:pPr>
            <w:r w:rsidRPr="00551EEB">
              <w:rPr>
                <w:rFonts w:ascii="Times New Roman" w:hAnsi="Times New Roman" w:cs="Times New Roman"/>
                <w:b/>
                <w:bCs/>
                <w:noProof/>
                <w:sz w:val="20"/>
                <w:szCs w:val="20"/>
              </w:rPr>
              <w:t>Описание</w:t>
            </w:r>
          </w:p>
        </w:tc>
      </w:tr>
      <w:tr w:rsidR="00C9123D" w:rsidRPr="00104966" w:rsidTr="00F212A4">
        <w:trPr>
          <w:trHeight w:val="300"/>
        </w:trPr>
        <w:tc>
          <w:tcPr>
            <w:tcW w:w="9738" w:type="dxa"/>
            <w:gridSpan w:val="3"/>
            <w:noWrap/>
            <w:hideMark/>
          </w:tcPr>
          <w:p w:rsidR="00C9123D" w:rsidRPr="00551EEB" w:rsidRDefault="00C9123D" w:rsidP="00C9123D">
            <w:pPr>
              <w:keepNext/>
              <w:numPr>
                <w:ilvl w:val="0"/>
                <w:numId w:val="3"/>
              </w:numPr>
              <w:ind w:left="0" w:firstLine="0"/>
              <w:rPr>
                <w:rFonts w:ascii="Times New Roman" w:hAnsi="Times New Roman" w:cs="Times New Roman"/>
                <w:b/>
                <w:noProof/>
                <w:sz w:val="20"/>
                <w:szCs w:val="20"/>
                <w:lang w:val="ru-RU"/>
              </w:rPr>
            </w:pPr>
            <w:r w:rsidRPr="00551EEB">
              <w:rPr>
                <w:rFonts w:ascii="Times New Roman" w:hAnsi="Times New Roman" w:cs="Times New Roman"/>
                <w:b/>
                <w:noProof/>
                <w:sz w:val="20"/>
                <w:szCs w:val="20"/>
                <w:lang w:val="ru-RU"/>
              </w:rPr>
              <w:t>Контрольная панель и описание модели</w:t>
            </w:r>
            <w:r w:rsidRPr="00551EEB">
              <w:rPr>
                <w:rFonts w:ascii="Times New Roman" w:hAnsi="Times New Roman" w:cs="Times New Roman"/>
                <w:b/>
                <w:noProof/>
                <w:sz w:val="20"/>
                <w:szCs w:val="20"/>
              </w:rPr>
              <w:t> </w:t>
            </w:r>
          </w:p>
        </w:tc>
      </w:tr>
      <w:tr w:rsidR="00C9123D" w:rsidRPr="00104966" w:rsidTr="00F212A4">
        <w:trPr>
          <w:trHeight w:val="300"/>
        </w:trPr>
        <w:tc>
          <w:tcPr>
            <w:tcW w:w="2198" w:type="dxa"/>
            <w:noWrap/>
            <w:hideMark/>
          </w:tcPr>
          <w:p w:rsidR="00C9123D" w:rsidRPr="00551EEB" w:rsidRDefault="0072660C" w:rsidP="00297C3B">
            <w:pPr>
              <w:keepNext/>
              <w:rPr>
                <w:rFonts w:ascii="Times New Roman" w:hAnsi="Times New Roman" w:cs="Times New Roman"/>
                <w:noProof/>
                <w:sz w:val="20"/>
                <w:szCs w:val="20"/>
                <w:lang w:val="en-GB"/>
              </w:rPr>
            </w:pPr>
            <w:r w:rsidRPr="00551EEB">
              <w:rPr>
                <w:rFonts w:ascii="Times New Roman" w:hAnsi="Times New Roman" w:cs="Times New Roman"/>
                <w:noProof/>
                <w:sz w:val="20"/>
                <w:szCs w:val="20"/>
                <w:lang w:val="en-GB"/>
              </w:rPr>
              <w:t>Title I</w:t>
            </w:r>
          </w:p>
        </w:tc>
        <w:tc>
          <w:tcPr>
            <w:tcW w:w="2538" w:type="dxa"/>
            <w:noWrap/>
            <w:hideMark/>
          </w:tcPr>
          <w:p w:rsidR="00C9123D" w:rsidRPr="00551EEB" w:rsidRDefault="00C9123D" w:rsidP="00F86A35">
            <w:pPr>
              <w:keepNext/>
              <w:jc w:val="both"/>
              <w:rPr>
                <w:rFonts w:ascii="Times New Roman" w:hAnsi="Times New Roman" w:cs="Times New Roman"/>
                <w:noProof/>
                <w:sz w:val="20"/>
                <w:szCs w:val="20"/>
              </w:rPr>
            </w:pPr>
            <w:r w:rsidRPr="00551EEB">
              <w:rPr>
                <w:rFonts w:ascii="Times New Roman" w:hAnsi="Times New Roman" w:cs="Times New Roman"/>
                <w:noProof/>
                <w:sz w:val="20"/>
                <w:szCs w:val="20"/>
              </w:rPr>
              <w:t>Обложка модели</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Обложка модели с названием проекта</w:t>
            </w:r>
          </w:p>
        </w:tc>
      </w:tr>
      <w:tr w:rsidR="00C9123D" w:rsidRPr="00551EEB" w:rsidTr="00F212A4">
        <w:trPr>
          <w:trHeight w:val="300"/>
        </w:trPr>
        <w:tc>
          <w:tcPr>
            <w:tcW w:w="2198" w:type="dxa"/>
            <w:noWrap/>
            <w:hideMark/>
          </w:tcPr>
          <w:p w:rsidR="00C9123D" w:rsidRPr="00551EEB" w:rsidRDefault="001779A1"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Structure</w:t>
            </w:r>
          </w:p>
        </w:tc>
        <w:tc>
          <w:tcPr>
            <w:tcW w:w="2538" w:type="dxa"/>
            <w:noWrap/>
            <w:hideMark/>
          </w:tcPr>
          <w:p w:rsidR="00C9123D" w:rsidRPr="00551EEB" w:rsidRDefault="001779A1"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Структура</w:t>
            </w:r>
          </w:p>
        </w:tc>
        <w:tc>
          <w:tcPr>
            <w:tcW w:w="5002" w:type="dxa"/>
          </w:tcPr>
          <w:p w:rsidR="00C9123D" w:rsidRPr="00551EEB" w:rsidRDefault="001779A1"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Структура модели</w:t>
            </w:r>
          </w:p>
        </w:tc>
      </w:tr>
      <w:tr w:rsidR="00C9123D" w:rsidRPr="00104966" w:rsidTr="00F212A4">
        <w:trPr>
          <w:trHeight w:val="300"/>
        </w:trPr>
        <w:tc>
          <w:tcPr>
            <w:tcW w:w="2198" w:type="dxa"/>
            <w:noWrap/>
            <w:hideMark/>
          </w:tcPr>
          <w:p w:rsidR="00C9123D" w:rsidRPr="00551EEB" w:rsidRDefault="001779A1" w:rsidP="00297C3B">
            <w:pPr>
              <w:keepNext/>
              <w:rPr>
                <w:rFonts w:ascii="Times New Roman" w:hAnsi="Times New Roman" w:cs="Times New Roman"/>
                <w:noProof/>
                <w:sz w:val="20"/>
                <w:szCs w:val="20"/>
                <w:lang w:val="en-GB"/>
              </w:rPr>
            </w:pPr>
            <w:r w:rsidRPr="00551EEB">
              <w:rPr>
                <w:rFonts w:ascii="Times New Roman" w:hAnsi="Times New Roman" w:cs="Times New Roman"/>
                <w:noProof/>
                <w:sz w:val="20"/>
                <w:szCs w:val="20"/>
                <w:lang w:val="en-GB"/>
              </w:rPr>
              <w:t>Hidden</w:t>
            </w:r>
          </w:p>
        </w:tc>
        <w:tc>
          <w:tcPr>
            <w:tcW w:w="2538" w:type="dxa"/>
            <w:noWrap/>
            <w:hideMark/>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Лист для контроля и графиков</w:t>
            </w:r>
          </w:p>
        </w:tc>
        <w:tc>
          <w:tcPr>
            <w:tcW w:w="5002" w:type="dxa"/>
          </w:tcPr>
          <w:p w:rsidR="00C9123D" w:rsidRPr="00551EEB" w:rsidRDefault="001779A1"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Вспомогательный лист для листа</w:t>
            </w:r>
            <w:r w:rsidR="00C9123D" w:rsidRPr="00551EEB">
              <w:rPr>
                <w:rFonts w:ascii="Times New Roman" w:hAnsi="Times New Roman" w:cs="Times New Roman"/>
                <w:noProof/>
                <w:sz w:val="20"/>
                <w:szCs w:val="20"/>
                <w:lang w:val="ru-RU"/>
              </w:rPr>
              <w:t xml:space="preserve"> ‘</w:t>
            </w:r>
            <w:r w:rsidR="00C9123D" w:rsidRPr="00551EEB">
              <w:rPr>
                <w:rFonts w:ascii="Times New Roman" w:hAnsi="Times New Roman" w:cs="Times New Roman"/>
                <w:noProof/>
                <w:sz w:val="20"/>
                <w:szCs w:val="20"/>
              </w:rPr>
              <w:t>C</w:t>
            </w:r>
            <w:r w:rsidRPr="00551EEB">
              <w:rPr>
                <w:rFonts w:ascii="Times New Roman" w:hAnsi="Times New Roman" w:cs="Times New Roman"/>
                <w:noProof/>
                <w:sz w:val="20"/>
                <w:szCs w:val="20"/>
              </w:rPr>
              <w:t>ntr</w:t>
            </w:r>
            <w:r w:rsidR="00C9123D" w:rsidRPr="00551EEB">
              <w:rPr>
                <w:rFonts w:ascii="Times New Roman" w:hAnsi="Times New Roman" w:cs="Times New Roman"/>
                <w:noProof/>
                <w:sz w:val="20"/>
                <w:szCs w:val="20"/>
              </w:rPr>
              <w:t>l</w:t>
            </w:r>
            <w:r w:rsidR="00C9123D" w:rsidRPr="00551EEB">
              <w:rPr>
                <w:rFonts w:ascii="Times New Roman" w:hAnsi="Times New Roman" w:cs="Times New Roman"/>
                <w:noProof/>
                <w:sz w:val="20"/>
                <w:szCs w:val="20"/>
                <w:lang w:val="ru-RU"/>
              </w:rPr>
              <w:t xml:space="preserve">’ </w:t>
            </w:r>
          </w:p>
        </w:tc>
      </w:tr>
      <w:tr w:rsidR="00C9123D" w:rsidRPr="00104966" w:rsidTr="00F212A4">
        <w:trPr>
          <w:trHeight w:val="300"/>
        </w:trPr>
        <w:tc>
          <w:tcPr>
            <w:tcW w:w="2198" w:type="dxa"/>
            <w:noWrap/>
            <w:hideMark/>
          </w:tcPr>
          <w:p w:rsidR="00C9123D" w:rsidRPr="00551EEB" w:rsidRDefault="00C9123D"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C</w:t>
            </w:r>
            <w:r w:rsidR="00914A89" w:rsidRPr="00551EEB">
              <w:rPr>
                <w:rFonts w:ascii="Times New Roman" w:hAnsi="Times New Roman" w:cs="Times New Roman"/>
                <w:noProof/>
                <w:sz w:val="20"/>
                <w:szCs w:val="20"/>
                <w:lang w:val="en-GB"/>
              </w:rPr>
              <w:t>n</w:t>
            </w:r>
            <w:r w:rsidRPr="00551EEB">
              <w:rPr>
                <w:rFonts w:ascii="Times New Roman" w:hAnsi="Times New Roman" w:cs="Times New Roman"/>
                <w:noProof/>
                <w:sz w:val="20"/>
                <w:szCs w:val="20"/>
              </w:rPr>
              <w:t>trl</w:t>
            </w:r>
          </w:p>
        </w:tc>
        <w:tc>
          <w:tcPr>
            <w:tcW w:w="2538" w:type="dxa"/>
            <w:noWrap/>
            <w:hideMark/>
          </w:tcPr>
          <w:p w:rsidR="00C9123D" w:rsidRPr="00551EEB" w:rsidRDefault="00C9123D" w:rsidP="00F86A35">
            <w:pPr>
              <w:keepNext/>
              <w:jc w:val="both"/>
              <w:rPr>
                <w:rFonts w:ascii="Times New Roman" w:hAnsi="Times New Roman" w:cs="Times New Roman"/>
                <w:noProof/>
                <w:sz w:val="20"/>
                <w:szCs w:val="20"/>
              </w:rPr>
            </w:pPr>
            <w:r w:rsidRPr="00551EEB">
              <w:rPr>
                <w:rFonts w:ascii="Times New Roman" w:hAnsi="Times New Roman" w:cs="Times New Roman"/>
                <w:noProof/>
                <w:sz w:val="20"/>
                <w:szCs w:val="20"/>
              </w:rPr>
              <w:t>Панель контроля модели</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 xml:space="preserve">Панель контроля модели с переключателями и макросами оптимизации </w:t>
            </w:r>
            <w:r w:rsidR="003F7F3A" w:rsidRPr="00551EEB">
              <w:rPr>
                <w:rFonts w:ascii="Times New Roman" w:hAnsi="Times New Roman" w:cs="Times New Roman"/>
                <w:noProof/>
                <w:sz w:val="20"/>
                <w:szCs w:val="20"/>
                <w:lang w:val="ru-RU"/>
              </w:rPr>
              <w:t>модели</w:t>
            </w:r>
          </w:p>
        </w:tc>
      </w:tr>
      <w:tr w:rsidR="00F212A4" w:rsidRPr="00551EEB" w:rsidTr="00F212A4">
        <w:trPr>
          <w:trHeight w:val="300"/>
        </w:trPr>
        <w:tc>
          <w:tcPr>
            <w:tcW w:w="9738" w:type="dxa"/>
            <w:gridSpan w:val="3"/>
            <w:noWrap/>
          </w:tcPr>
          <w:p w:rsidR="00F212A4" w:rsidRPr="00551EEB" w:rsidRDefault="00F212A4" w:rsidP="00F212A4">
            <w:pPr>
              <w:keepNext/>
              <w:numPr>
                <w:ilvl w:val="0"/>
                <w:numId w:val="3"/>
              </w:numPr>
              <w:ind w:left="0" w:firstLine="0"/>
              <w:rPr>
                <w:rFonts w:ascii="Times New Roman" w:hAnsi="Times New Roman" w:cs="Times New Roman"/>
                <w:noProof/>
                <w:sz w:val="20"/>
                <w:szCs w:val="20"/>
                <w:lang w:val="ru-RU"/>
              </w:rPr>
            </w:pPr>
            <w:r w:rsidRPr="00551EEB">
              <w:rPr>
                <w:rFonts w:ascii="Times New Roman" w:hAnsi="Times New Roman" w:cs="Times New Roman"/>
                <w:b/>
                <w:noProof/>
                <w:sz w:val="20"/>
                <w:szCs w:val="20"/>
                <w:lang w:val="ru-RU"/>
              </w:rPr>
              <w:t>Результаты модели</w:t>
            </w:r>
          </w:p>
        </w:tc>
      </w:tr>
      <w:tr w:rsidR="00C9123D" w:rsidRPr="00104966" w:rsidTr="00F212A4">
        <w:trPr>
          <w:trHeight w:val="300"/>
        </w:trPr>
        <w:tc>
          <w:tcPr>
            <w:tcW w:w="2198" w:type="dxa"/>
            <w:noWrap/>
          </w:tcPr>
          <w:p w:rsidR="00C9123D" w:rsidRPr="00551EEB" w:rsidRDefault="00C9123D"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Sens</w:t>
            </w:r>
          </w:p>
        </w:tc>
        <w:tc>
          <w:tcPr>
            <w:tcW w:w="2538" w:type="dxa"/>
            <w:noWrap/>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Лист для сравнения результатов анализа чувствительности</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Лист для сравнения результатов анализа чувствительности с макросом копирования значений результатов</w:t>
            </w:r>
          </w:p>
        </w:tc>
      </w:tr>
      <w:tr w:rsidR="00C9123D" w:rsidRPr="00551EEB" w:rsidTr="00F212A4">
        <w:trPr>
          <w:trHeight w:val="300"/>
        </w:trPr>
        <w:tc>
          <w:tcPr>
            <w:tcW w:w="9738" w:type="dxa"/>
            <w:gridSpan w:val="3"/>
            <w:noWrap/>
            <w:hideMark/>
          </w:tcPr>
          <w:p w:rsidR="00C9123D" w:rsidRPr="00551EEB" w:rsidRDefault="00C9123D" w:rsidP="00C9123D">
            <w:pPr>
              <w:keepNext/>
              <w:numPr>
                <w:ilvl w:val="0"/>
                <w:numId w:val="3"/>
              </w:numPr>
              <w:ind w:left="0" w:firstLine="0"/>
              <w:rPr>
                <w:rFonts w:ascii="Times New Roman" w:hAnsi="Times New Roman" w:cs="Times New Roman"/>
                <w:b/>
                <w:noProof/>
                <w:sz w:val="20"/>
                <w:szCs w:val="20"/>
              </w:rPr>
            </w:pPr>
            <w:r w:rsidRPr="00551EEB">
              <w:rPr>
                <w:rFonts w:ascii="Times New Roman" w:hAnsi="Times New Roman" w:cs="Times New Roman"/>
                <w:b/>
                <w:noProof/>
                <w:sz w:val="20"/>
                <w:szCs w:val="20"/>
              </w:rPr>
              <w:t>Входные данные</w:t>
            </w:r>
          </w:p>
        </w:tc>
      </w:tr>
      <w:tr w:rsidR="00C9123D" w:rsidRPr="00104966" w:rsidTr="00F212A4">
        <w:trPr>
          <w:trHeight w:val="300"/>
        </w:trPr>
        <w:tc>
          <w:tcPr>
            <w:tcW w:w="2198" w:type="dxa"/>
            <w:noWrap/>
            <w:hideMark/>
          </w:tcPr>
          <w:p w:rsidR="00C9123D" w:rsidRPr="00551EEB" w:rsidRDefault="00C9123D"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Inputs</w:t>
            </w:r>
          </w:p>
        </w:tc>
        <w:tc>
          <w:tcPr>
            <w:tcW w:w="2538" w:type="dxa"/>
            <w:noWrap/>
            <w:hideMark/>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Входные данные (в том числе для сценарного анализа)</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Входные данные модели по нескольким сценариям</w:t>
            </w:r>
          </w:p>
        </w:tc>
      </w:tr>
      <w:tr w:rsidR="00C9123D" w:rsidRPr="00104966" w:rsidTr="00F212A4">
        <w:trPr>
          <w:trHeight w:val="300"/>
        </w:trPr>
        <w:tc>
          <w:tcPr>
            <w:tcW w:w="2198" w:type="dxa"/>
            <w:noWrap/>
            <w:hideMark/>
          </w:tcPr>
          <w:p w:rsidR="00C9123D" w:rsidRPr="00551EEB" w:rsidRDefault="00C9123D"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Inputs TBA</w:t>
            </w:r>
          </w:p>
        </w:tc>
        <w:tc>
          <w:tcPr>
            <w:tcW w:w="2538" w:type="dxa"/>
            <w:noWrap/>
            <w:hideMark/>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Входные данные, зависящие от времени</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Входные данные, зависящие от времени</w:t>
            </w:r>
          </w:p>
        </w:tc>
      </w:tr>
      <w:tr w:rsidR="00C9123D" w:rsidRPr="00551EEB" w:rsidTr="00F212A4">
        <w:trPr>
          <w:trHeight w:val="300"/>
        </w:trPr>
        <w:tc>
          <w:tcPr>
            <w:tcW w:w="9738" w:type="dxa"/>
            <w:gridSpan w:val="3"/>
            <w:noWrap/>
            <w:hideMark/>
          </w:tcPr>
          <w:p w:rsidR="00C9123D" w:rsidRPr="00551EEB" w:rsidRDefault="00C9123D" w:rsidP="00C9123D">
            <w:pPr>
              <w:keepNext/>
              <w:numPr>
                <w:ilvl w:val="0"/>
                <w:numId w:val="3"/>
              </w:numPr>
              <w:ind w:left="0" w:firstLine="0"/>
              <w:rPr>
                <w:rFonts w:ascii="Times New Roman" w:hAnsi="Times New Roman" w:cs="Times New Roman"/>
                <w:b/>
                <w:noProof/>
                <w:sz w:val="20"/>
                <w:szCs w:val="20"/>
              </w:rPr>
            </w:pPr>
            <w:r w:rsidRPr="00551EEB">
              <w:rPr>
                <w:rFonts w:ascii="Times New Roman" w:hAnsi="Times New Roman" w:cs="Times New Roman"/>
                <w:b/>
                <w:noProof/>
                <w:sz w:val="20"/>
                <w:szCs w:val="20"/>
              </w:rPr>
              <w:t>Расчеты </w:t>
            </w:r>
          </w:p>
        </w:tc>
      </w:tr>
      <w:tr w:rsidR="00C9123D" w:rsidRPr="00104966" w:rsidTr="00F212A4">
        <w:trPr>
          <w:trHeight w:val="300"/>
        </w:trPr>
        <w:tc>
          <w:tcPr>
            <w:tcW w:w="2198" w:type="dxa"/>
            <w:noWrap/>
            <w:hideMark/>
          </w:tcPr>
          <w:p w:rsidR="00C9123D" w:rsidRPr="00551EEB" w:rsidRDefault="00914A89"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Timing</w:t>
            </w:r>
          </w:p>
        </w:tc>
        <w:tc>
          <w:tcPr>
            <w:tcW w:w="2538" w:type="dxa"/>
            <w:noWrap/>
            <w:hideMark/>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Расчет флагов и дат в модели</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Вспомогательный лист с расчетами флагов</w:t>
            </w:r>
          </w:p>
        </w:tc>
      </w:tr>
      <w:tr w:rsidR="00C9123D" w:rsidRPr="00104966" w:rsidTr="00F212A4">
        <w:trPr>
          <w:trHeight w:val="300"/>
        </w:trPr>
        <w:tc>
          <w:tcPr>
            <w:tcW w:w="2198" w:type="dxa"/>
            <w:noWrap/>
            <w:hideMark/>
          </w:tcPr>
          <w:p w:rsidR="00C9123D" w:rsidRPr="00551EEB" w:rsidRDefault="00C9123D"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CAPEX</w:t>
            </w:r>
          </w:p>
        </w:tc>
        <w:tc>
          <w:tcPr>
            <w:tcW w:w="2538" w:type="dxa"/>
            <w:noWrap/>
            <w:hideMark/>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Расчет капитальных затрат и стоимости ОС</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 xml:space="preserve">Лист с расчетами капитальных затрат и стоимости </w:t>
            </w:r>
            <w:r w:rsidR="00AE7AC4" w:rsidRPr="00551EEB">
              <w:rPr>
                <w:rFonts w:ascii="Times New Roman" w:hAnsi="Times New Roman" w:cs="Times New Roman"/>
                <w:noProof/>
                <w:sz w:val="20"/>
                <w:szCs w:val="20"/>
                <w:lang w:val="ru-RU"/>
              </w:rPr>
              <w:t>создания актива</w:t>
            </w:r>
            <w:r w:rsidRPr="00551EEB">
              <w:rPr>
                <w:rFonts w:ascii="Times New Roman" w:hAnsi="Times New Roman" w:cs="Times New Roman"/>
                <w:noProof/>
                <w:sz w:val="20"/>
                <w:szCs w:val="20"/>
                <w:lang w:val="ru-RU"/>
              </w:rPr>
              <w:t>, бухгалтерской и налоговой амортизации</w:t>
            </w:r>
          </w:p>
        </w:tc>
      </w:tr>
      <w:tr w:rsidR="00C9123D" w:rsidRPr="00104966" w:rsidTr="00F212A4">
        <w:trPr>
          <w:trHeight w:val="300"/>
        </w:trPr>
        <w:tc>
          <w:tcPr>
            <w:tcW w:w="2198" w:type="dxa"/>
            <w:noWrap/>
            <w:hideMark/>
          </w:tcPr>
          <w:p w:rsidR="00C9123D" w:rsidRPr="00551EEB" w:rsidRDefault="00C9123D"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OPEX</w:t>
            </w:r>
          </w:p>
        </w:tc>
        <w:tc>
          <w:tcPr>
            <w:tcW w:w="2538" w:type="dxa"/>
            <w:noWrap/>
            <w:hideMark/>
          </w:tcPr>
          <w:p w:rsidR="00C9123D" w:rsidRPr="00551EEB" w:rsidRDefault="00C9123D" w:rsidP="00F86A35">
            <w:pPr>
              <w:keepNext/>
              <w:jc w:val="both"/>
              <w:rPr>
                <w:rFonts w:ascii="Times New Roman" w:hAnsi="Times New Roman" w:cs="Times New Roman"/>
                <w:noProof/>
                <w:sz w:val="20"/>
                <w:szCs w:val="20"/>
              </w:rPr>
            </w:pPr>
            <w:r w:rsidRPr="00551EEB">
              <w:rPr>
                <w:rFonts w:ascii="Times New Roman" w:hAnsi="Times New Roman" w:cs="Times New Roman"/>
                <w:noProof/>
                <w:sz w:val="20"/>
                <w:szCs w:val="20"/>
              </w:rPr>
              <w:t>Расчет операционных затрат</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Лист с расчетами операционны</w:t>
            </w:r>
            <w:r w:rsidR="00AE7AC4" w:rsidRPr="00551EEB">
              <w:rPr>
                <w:rFonts w:ascii="Times New Roman" w:hAnsi="Times New Roman" w:cs="Times New Roman"/>
                <w:noProof/>
                <w:sz w:val="20"/>
                <w:szCs w:val="20"/>
                <w:lang w:val="ru-RU"/>
              </w:rPr>
              <w:t xml:space="preserve">х затрат, банковской гарантии, </w:t>
            </w:r>
            <w:r w:rsidRPr="00551EEB">
              <w:rPr>
                <w:rFonts w:ascii="Times New Roman" w:hAnsi="Times New Roman" w:cs="Times New Roman"/>
                <w:noProof/>
                <w:sz w:val="20"/>
                <w:szCs w:val="20"/>
                <w:lang w:val="ru-RU"/>
              </w:rPr>
              <w:t>затрат на страхование</w:t>
            </w:r>
            <w:r w:rsidR="00AE7AC4" w:rsidRPr="00551EEB">
              <w:rPr>
                <w:rFonts w:ascii="Times New Roman" w:hAnsi="Times New Roman" w:cs="Times New Roman"/>
                <w:noProof/>
                <w:sz w:val="20"/>
                <w:szCs w:val="20"/>
                <w:lang w:val="ru-RU"/>
              </w:rPr>
              <w:t xml:space="preserve">, </w:t>
            </w:r>
            <w:r w:rsidR="008418AF" w:rsidRPr="00551EEB">
              <w:rPr>
                <w:rFonts w:ascii="Times New Roman" w:hAnsi="Times New Roman" w:cs="Times New Roman"/>
                <w:noProof/>
                <w:sz w:val="20"/>
                <w:szCs w:val="20"/>
                <w:lang w:val="ru-RU"/>
              </w:rPr>
              <w:t>затрат на текущие ремонты</w:t>
            </w:r>
          </w:p>
        </w:tc>
      </w:tr>
      <w:tr w:rsidR="00C9123D" w:rsidRPr="00104966" w:rsidTr="00F212A4">
        <w:trPr>
          <w:trHeight w:val="300"/>
        </w:trPr>
        <w:tc>
          <w:tcPr>
            <w:tcW w:w="2198" w:type="dxa"/>
            <w:noWrap/>
            <w:hideMark/>
          </w:tcPr>
          <w:p w:rsidR="00C9123D" w:rsidRPr="00551EEB" w:rsidRDefault="00C9123D"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Rev</w:t>
            </w:r>
          </w:p>
        </w:tc>
        <w:tc>
          <w:tcPr>
            <w:tcW w:w="2538" w:type="dxa"/>
            <w:noWrap/>
            <w:hideMark/>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 xml:space="preserve">Расчет </w:t>
            </w:r>
            <w:r w:rsidR="008418AF" w:rsidRPr="00551EEB">
              <w:rPr>
                <w:rFonts w:ascii="Times New Roman" w:hAnsi="Times New Roman" w:cs="Times New Roman"/>
                <w:noProof/>
                <w:sz w:val="20"/>
                <w:szCs w:val="20"/>
                <w:lang w:val="ru-RU"/>
              </w:rPr>
              <w:t>выручки по Проекту</w:t>
            </w:r>
          </w:p>
        </w:tc>
        <w:tc>
          <w:tcPr>
            <w:tcW w:w="5002" w:type="dxa"/>
          </w:tcPr>
          <w:p w:rsidR="00C9123D" w:rsidRPr="00551EEB" w:rsidRDefault="00AE7AC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 xml:space="preserve">Расчет </w:t>
            </w:r>
            <w:r w:rsidR="00D30545" w:rsidRPr="00551EEB">
              <w:rPr>
                <w:rFonts w:ascii="Times New Roman" w:hAnsi="Times New Roman" w:cs="Times New Roman"/>
                <w:noProof/>
                <w:sz w:val="20"/>
                <w:szCs w:val="20"/>
                <w:lang w:val="ru-RU"/>
              </w:rPr>
              <w:t>возмещения, арендного платежа от ГБУЗ, вы</w:t>
            </w:r>
            <w:r w:rsidR="009D7598" w:rsidRPr="00551EEB">
              <w:rPr>
                <w:rFonts w:ascii="Times New Roman" w:hAnsi="Times New Roman" w:cs="Times New Roman"/>
                <w:noProof/>
                <w:sz w:val="20"/>
                <w:szCs w:val="20"/>
                <w:lang w:val="ru-RU"/>
              </w:rPr>
              <w:t>ручки от коммерческой деятельности</w:t>
            </w:r>
          </w:p>
        </w:tc>
      </w:tr>
      <w:tr w:rsidR="00C9123D" w:rsidRPr="00104966" w:rsidTr="00F212A4">
        <w:trPr>
          <w:trHeight w:val="300"/>
        </w:trPr>
        <w:tc>
          <w:tcPr>
            <w:tcW w:w="2198" w:type="dxa"/>
            <w:noWrap/>
            <w:hideMark/>
          </w:tcPr>
          <w:p w:rsidR="00C9123D" w:rsidRPr="00551EEB" w:rsidRDefault="00C9123D"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Tax</w:t>
            </w:r>
          </w:p>
        </w:tc>
        <w:tc>
          <w:tcPr>
            <w:tcW w:w="2538" w:type="dxa"/>
            <w:noWrap/>
            <w:hideMark/>
          </w:tcPr>
          <w:p w:rsidR="00C9123D" w:rsidRPr="00551EEB" w:rsidRDefault="00C9123D" w:rsidP="00F86A35">
            <w:pPr>
              <w:keepNext/>
              <w:jc w:val="both"/>
              <w:rPr>
                <w:rFonts w:ascii="Times New Roman" w:hAnsi="Times New Roman" w:cs="Times New Roman"/>
                <w:noProof/>
                <w:sz w:val="20"/>
                <w:szCs w:val="20"/>
              </w:rPr>
            </w:pPr>
            <w:r w:rsidRPr="00551EEB">
              <w:rPr>
                <w:rFonts w:ascii="Times New Roman" w:hAnsi="Times New Roman" w:cs="Times New Roman"/>
                <w:noProof/>
                <w:sz w:val="20"/>
                <w:szCs w:val="20"/>
              </w:rPr>
              <w:t>Расчет налогов</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 xml:space="preserve">Лист с расчетом НДС, </w:t>
            </w:r>
            <w:r w:rsidR="009D7598" w:rsidRPr="00551EEB">
              <w:rPr>
                <w:rFonts w:ascii="Times New Roman" w:hAnsi="Times New Roman" w:cs="Times New Roman"/>
                <w:noProof/>
                <w:sz w:val="20"/>
                <w:szCs w:val="20"/>
                <w:lang w:val="ru-RU"/>
              </w:rPr>
              <w:t>налога на прибыль (согласно налоговому учету)</w:t>
            </w:r>
            <w:r w:rsidRPr="00551EEB">
              <w:rPr>
                <w:rFonts w:ascii="Times New Roman" w:hAnsi="Times New Roman" w:cs="Times New Roman"/>
                <w:noProof/>
                <w:sz w:val="20"/>
                <w:szCs w:val="20"/>
                <w:lang w:val="ru-RU"/>
              </w:rPr>
              <w:t>, налога на имущество</w:t>
            </w:r>
          </w:p>
        </w:tc>
      </w:tr>
      <w:tr w:rsidR="00C9123D" w:rsidRPr="00104966" w:rsidTr="00F212A4">
        <w:trPr>
          <w:trHeight w:val="300"/>
        </w:trPr>
        <w:tc>
          <w:tcPr>
            <w:tcW w:w="2198" w:type="dxa"/>
            <w:noWrap/>
            <w:hideMark/>
          </w:tcPr>
          <w:p w:rsidR="00C9123D" w:rsidRPr="00551EEB" w:rsidRDefault="00C9123D" w:rsidP="00297C3B">
            <w:pPr>
              <w:keepNext/>
              <w:rPr>
                <w:rFonts w:ascii="Times New Roman" w:hAnsi="Times New Roman" w:cs="Times New Roman"/>
                <w:noProof/>
                <w:sz w:val="20"/>
                <w:szCs w:val="20"/>
              </w:rPr>
            </w:pPr>
            <w:r w:rsidRPr="00551EEB">
              <w:rPr>
                <w:rFonts w:ascii="Times New Roman" w:hAnsi="Times New Roman" w:cs="Times New Roman"/>
                <w:noProof/>
                <w:sz w:val="20"/>
                <w:szCs w:val="20"/>
              </w:rPr>
              <w:t>Financing</w:t>
            </w:r>
          </w:p>
        </w:tc>
        <w:tc>
          <w:tcPr>
            <w:tcW w:w="2538" w:type="dxa"/>
            <w:noWrap/>
            <w:hideMark/>
          </w:tcPr>
          <w:p w:rsidR="00C9123D" w:rsidRPr="00551EEB" w:rsidRDefault="00C9123D" w:rsidP="00F86A35">
            <w:pPr>
              <w:keepNext/>
              <w:jc w:val="both"/>
              <w:rPr>
                <w:rFonts w:ascii="Times New Roman" w:hAnsi="Times New Roman" w:cs="Times New Roman"/>
                <w:noProof/>
                <w:sz w:val="20"/>
                <w:szCs w:val="20"/>
              </w:rPr>
            </w:pPr>
            <w:r w:rsidRPr="00551EEB">
              <w:rPr>
                <w:rFonts w:ascii="Times New Roman" w:hAnsi="Times New Roman" w:cs="Times New Roman"/>
                <w:noProof/>
                <w:sz w:val="20"/>
                <w:szCs w:val="20"/>
              </w:rPr>
              <w:t>Расчет финансирования</w:t>
            </w:r>
          </w:p>
        </w:tc>
        <w:tc>
          <w:tcPr>
            <w:tcW w:w="5002" w:type="dxa"/>
          </w:tcPr>
          <w:p w:rsidR="00C9123D" w:rsidRPr="00551EEB" w:rsidRDefault="00C9123D"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Расчет финансирования в период</w:t>
            </w:r>
            <w:r w:rsidR="003F7F3A" w:rsidRPr="00551EEB">
              <w:rPr>
                <w:rFonts w:ascii="Times New Roman" w:hAnsi="Times New Roman" w:cs="Times New Roman"/>
                <w:noProof/>
                <w:sz w:val="20"/>
                <w:szCs w:val="20"/>
                <w:lang w:val="ru-RU"/>
              </w:rPr>
              <w:t>ы строительства и эксплуатации.</w:t>
            </w:r>
            <w:r w:rsidRPr="00551EEB">
              <w:rPr>
                <w:rFonts w:ascii="Times New Roman" w:hAnsi="Times New Roman" w:cs="Times New Roman"/>
                <w:noProof/>
                <w:sz w:val="20"/>
                <w:szCs w:val="20"/>
                <w:lang w:val="ru-RU"/>
              </w:rPr>
              <w:t xml:space="preserve"> Описание кредитов, использованных для финансирования Проекта, расходов на их обслуживание, резервов и </w:t>
            </w:r>
            <w:r w:rsidRPr="00551EEB">
              <w:rPr>
                <w:rFonts w:ascii="Times New Roman" w:hAnsi="Times New Roman" w:cs="Times New Roman"/>
                <w:noProof/>
                <w:sz w:val="20"/>
                <w:szCs w:val="20"/>
              </w:rPr>
              <w:t>DSRA</w:t>
            </w:r>
            <w:r w:rsidRPr="00551EEB">
              <w:rPr>
                <w:rFonts w:ascii="Times New Roman" w:hAnsi="Times New Roman" w:cs="Times New Roman"/>
                <w:noProof/>
                <w:sz w:val="20"/>
                <w:szCs w:val="20"/>
                <w:lang w:val="ru-RU"/>
              </w:rPr>
              <w:t>.</w:t>
            </w:r>
            <w:r w:rsidR="003F7F3A" w:rsidRPr="00551EEB">
              <w:rPr>
                <w:rFonts w:ascii="Times New Roman" w:hAnsi="Times New Roman" w:cs="Times New Roman"/>
                <w:noProof/>
                <w:sz w:val="20"/>
                <w:szCs w:val="20"/>
                <w:lang w:val="ru-RU"/>
              </w:rPr>
              <w:t xml:space="preserve"> Расчет привлечения и использования капитального гранта.</w:t>
            </w:r>
            <w:r w:rsidRPr="00551EEB">
              <w:rPr>
                <w:rFonts w:ascii="Times New Roman" w:hAnsi="Times New Roman" w:cs="Times New Roman"/>
                <w:noProof/>
                <w:sz w:val="20"/>
                <w:szCs w:val="20"/>
                <w:lang w:val="ru-RU"/>
              </w:rPr>
              <w:t xml:space="preserve"> Также содержит расчет акционерного капитала и кредита акционеров</w:t>
            </w:r>
          </w:p>
        </w:tc>
      </w:tr>
      <w:tr w:rsidR="00F212A4" w:rsidRPr="00551EEB" w:rsidTr="00F212A4">
        <w:trPr>
          <w:trHeight w:val="300"/>
        </w:trPr>
        <w:tc>
          <w:tcPr>
            <w:tcW w:w="2198" w:type="dxa"/>
            <w:noWrap/>
          </w:tcPr>
          <w:p w:rsidR="00F212A4" w:rsidRPr="00551EEB" w:rsidRDefault="00F212A4" w:rsidP="00F212A4">
            <w:pPr>
              <w:keepNext/>
              <w:rPr>
                <w:rFonts w:ascii="Times New Roman" w:hAnsi="Times New Roman" w:cs="Times New Roman"/>
                <w:noProof/>
                <w:sz w:val="20"/>
                <w:szCs w:val="20"/>
              </w:rPr>
            </w:pPr>
            <w:r w:rsidRPr="00551EEB">
              <w:rPr>
                <w:rFonts w:ascii="Times New Roman" w:hAnsi="Times New Roman" w:cs="Times New Roman"/>
                <w:noProof/>
                <w:sz w:val="20"/>
                <w:szCs w:val="20"/>
              </w:rPr>
              <w:t>DCF</w:t>
            </w:r>
          </w:p>
        </w:tc>
        <w:tc>
          <w:tcPr>
            <w:tcW w:w="2538" w:type="dxa"/>
            <w:noWrap/>
          </w:tcPr>
          <w:p w:rsidR="00F212A4" w:rsidRPr="00551EEB" w:rsidRDefault="00F212A4" w:rsidP="00F86A35">
            <w:pPr>
              <w:keepNext/>
              <w:jc w:val="both"/>
              <w:rPr>
                <w:rFonts w:ascii="Times New Roman" w:hAnsi="Times New Roman" w:cs="Times New Roman"/>
                <w:noProof/>
                <w:sz w:val="20"/>
                <w:szCs w:val="20"/>
              </w:rPr>
            </w:pPr>
            <w:r w:rsidRPr="00551EEB">
              <w:rPr>
                <w:rFonts w:ascii="Times New Roman" w:hAnsi="Times New Roman" w:cs="Times New Roman"/>
                <w:noProof/>
                <w:sz w:val="20"/>
                <w:szCs w:val="20"/>
              </w:rPr>
              <w:t xml:space="preserve">Расчет дисконтированных денежных потоков </w:t>
            </w:r>
          </w:p>
        </w:tc>
        <w:tc>
          <w:tcPr>
            <w:tcW w:w="5002" w:type="dxa"/>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 xml:space="preserve">Расчет дисконтированных денежных потоков на проект и акционеров, </w:t>
            </w:r>
            <w:r w:rsidRPr="00551EEB">
              <w:rPr>
                <w:rFonts w:ascii="Times New Roman" w:hAnsi="Times New Roman" w:cs="Times New Roman"/>
                <w:noProof/>
                <w:sz w:val="20"/>
                <w:szCs w:val="20"/>
              </w:rPr>
              <w:t>IRR</w:t>
            </w:r>
            <w:r w:rsidRPr="00551EEB">
              <w:rPr>
                <w:rFonts w:ascii="Times New Roman" w:hAnsi="Times New Roman" w:cs="Times New Roman"/>
                <w:noProof/>
                <w:sz w:val="20"/>
                <w:szCs w:val="20"/>
                <w:lang w:val="ru-RU"/>
              </w:rPr>
              <w:t xml:space="preserve">, </w:t>
            </w:r>
            <w:r w:rsidRPr="00551EEB">
              <w:rPr>
                <w:rFonts w:ascii="Times New Roman" w:hAnsi="Times New Roman" w:cs="Times New Roman"/>
                <w:noProof/>
                <w:sz w:val="20"/>
                <w:szCs w:val="20"/>
              </w:rPr>
              <w:t>NPV</w:t>
            </w:r>
            <w:r w:rsidR="003F7F3A" w:rsidRPr="00551EEB">
              <w:rPr>
                <w:rFonts w:ascii="Times New Roman" w:hAnsi="Times New Roman" w:cs="Times New Roman"/>
                <w:noProof/>
                <w:sz w:val="20"/>
                <w:szCs w:val="20"/>
                <w:lang w:val="ru-RU"/>
              </w:rPr>
              <w:t>,</w:t>
            </w:r>
            <w:r w:rsidR="003F7F3A" w:rsidRPr="00551EEB">
              <w:rPr>
                <w:rFonts w:ascii="Times New Roman" w:hAnsi="Times New Roman" w:cs="Times New Roman"/>
                <w:noProof/>
                <w:sz w:val="20"/>
                <w:szCs w:val="20"/>
              </w:rPr>
              <w:t>WACC</w:t>
            </w:r>
            <w:r w:rsidR="003F7F3A" w:rsidRPr="00551EEB">
              <w:rPr>
                <w:rFonts w:ascii="Times New Roman" w:hAnsi="Times New Roman" w:cs="Times New Roman"/>
                <w:noProof/>
                <w:sz w:val="20"/>
                <w:szCs w:val="20"/>
                <w:lang w:val="ru-RU"/>
              </w:rPr>
              <w:t>. Расчет финансовой эффективности Проекта.</w:t>
            </w:r>
          </w:p>
        </w:tc>
      </w:tr>
      <w:tr w:rsidR="00F212A4" w:rsidRPr="00104966" w:rsidTr="00F212A4">
        <w:trPr>
          <w:trHeight w:val="300"/>
        </w:trPr>
        <w:tc>
          <w:tcPr>
            <w:tcW w:w="2198" w:type="dxa"/>
            <w:noWrap/>
          </w:tcPr>
          <w:p w:rsidR="00F212A4" w:rsidRPr="00551EEB" w:rsidRDefault="003F7F3A" w:rsidP="00F212A4">
            <w:pPr>
              <w:keepNext/>
              <w:rPr>
                <w:rFonts w:ascii="Times New Roman" w:hAnsi="Times New Roman" w:cs="Times New Roman"/>
                <w:noProof/>
                <w:sz w:val="20"/>
                <w:szCs w:val="20"/>
                <w:lang w:val="ru-RU"/>
              </w:rPr>
            </w:pPr>
            <w:r w:rsidRPr="00551EEB">
              <w:rPr>
                <w:rFonts w:ascii="Times New Roman" w:hAnsi="Times New Roman" w:cs="Times New Roman"/>
                <w:noProof/>
                <w:sz w:val="20"/>
                <w:szCs w:val="20"/>
                <w:lang w:val="en-GB"/>
              </w:rPr>
              <w:t>N</w:t>
            </w:r>
            <w:r w:rsidR="00F212A4" w:rsidRPr="00551EEB">
              <w:rPr>
                <w:rFonts w:ascii="Times New Roman" w:hAnsi="Times New Roman" w:cs="Times New Roman"/>
                <w:noProof/>
                <w:sz w:val="20"/>
                <w:szCs w:val="20"/>
              </w:rPr>
              <w:t>WC</w:t>
            </w:r>
          </w:p>
        </w:tc>
        <w:tc>
          <w:tcPr>
            <w:tcW w:w="2538" w:type="dxa"/>
            <w:noWrap/>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Расчет оборотного капитала</w:t>
            </w:r>
          </w:p>
        </w:tc>
        <w:tc>
          <w:tcPr>
            <w:tcW w:w="5002" w:type="dxa"/>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Лист с расчетом оборотного капитала</w:t>
            </w:r>
          </w:p>
        </w:tc>
      </w:tr>
      <w:tr w:rsidR="00F212A4" w:rsidRPr="00551EEB" w:rsidTr="00F212A4">
        <w:trPr>
          <w:trHeight w:val="300"/>
        </w:trPr>
        <w:tc>
          <w:tcPr>
            <w:tcW w:w="9738" w:type="dxa"/>
            <w:gridSpan w:val="3"/>
            <w:noWrap/>
            <w:hideMark/>
          </w:tcPr>
          <w:p w:rsidR="00F212A4" w:rsidRPr="00551EEB" w:rsidRDefault="00F212A4" w:rsidP="00F212A4">
            <w:pPr>
              <w:keepNext/>
              <w:numPr>
                <w:ilvl w:val="0"/>
                <w:numId w:val="3"/>
              </w:numPr>
              <w:ind w:left="0" w:firstLine="0"/>
              <w:rPr>
                <w:rFonts w:ascii="Times New Roman" w:hAnsi="Times New Roman" w:cs="Times New Roman"/>
                <w:b/>
                <w:noProof/>
                <w:sz w:val="20"/>
                <w:szCs w:val="20"/>
                <w:lang w:val="ru-RU"/>
              </w:rPr>
            </w:pPr>
            <w:r w:rsidRPr="00551EEB">
              <w:rPr>
                <w:rFonts w:ascii="Times New Roman" w:hAnsi="Times New Roman" w:cs="Times New Roman"/>
                <w:b/>
                <w:noProof/>
                <w:sz w:val="20"/>
                <w:szCs w:val="20"/>
                <w:lang w:val="ru-RU"/>
              </w:rPr>
              <w:t>Отчетность и коэффициенты</w:t>
            </w:r>
          </w:p>
        </w:tc>
      </w:tr>
      <w:tr w:rsidR="00F212A4" w:rsidRPr="00104966" w:rsidTr="00F212A4">
        <w:trPr>
          <w:trHeight w:val="300"/>
        </w:trPr>
        <w:tc>
          <w:tcPr>
            <w:tcW w:w="2198" w:type="dxa"/>
            <w:noWrap/>
            <w:hideMark/>
          </w:tcPr>
          <w:p w:rsidR="00F212A4" w:rsidRPr="00551EEB" w:rsidRDefault="00F212A4" w:rsidP="00F212A4">
            <w:pPr>
              <w:keepNext/>
              <w:rPr>
                <w:rFonts w:ascii="Times New Roman" w:hAnsi="Times New Roman" w:cs="Times New Roman"/>
                <w:noProof/>
                <w:sz w:val="20"/>
                <w:szCs w:val="20"/>
                <w:lang w:val="ru-RU"/>
              </w:rPr>
            </w:pPr>
            <w:r w:rsidRPr="00551EEB">
              <w:rPr>
                <w:rFonts w:ascii="Times New Roman" w:hAnsi="Times New Roman" w:cs="Times New Roman"/>
                <w:noProof/>
                <w:sz w:val="20"/>
                <w:szCs w:val="20"/>
              </w:rPr>
              <w:t>IS</w:t>
            </w:r>
          </w:p>
        </w:tc>
        <w:tc>
          <w:tcPr>
            <w:tcW w:w="2538" w:type="dxa"/>
            <w:noWrap/>
            <w:hideMark/>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Отчет о прибылях и убытках</w:t>
            </w:r>
          </w:p>
        </w:tc>
        <w:tc>
          <w:tcPr>
            <w:tcW w:w="5002" w:type="dxa"/>
          </w:tcPr>
          <w:p w:rsidR="00F212A4" w:rsidRPr="00551EEB" w:rsidRDefault="003F7F3A"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Отчет о прибылях и убытках</w:t>
            </w:r>
          </w:p>
        </w:tc>
      </w:tr>
      <w:tr w:rsidR="00F212A4" w:rsidRPr="00551EEB" w:rsidTr="00F212A4">
        <w:trPr>
          <w:trHeight w:val="300"/>
        </w:trPr>
        <w:tc>
          <w:tcPr>
            <w:tcW w:w="2198" w:type="dxa"/>
            <w:noWrap/>
          </w:tcPr>
          <w:p w:rsidR="00F212A4" w:rsidRPr="00551EEB" w:rsidRDefault="00F212A4" w:rsidP="00F212A4">
            <w:pPr>
              <w:keepNext/>
              <w:rPr>
                <w:rFonts w:ascii="Times New Roman" w:hAnsi="Times New Roman" w:cs="Times New Roman"/>
                <w:noProof/>
                <w:sz w:val="20"/>
                <w:szCs w:val="20"/>
              </w:rPr>
            </w:pPr>
            <w:r w:rsidRPr="00551EEB">
              <w:rPr>
                <w:rFonts w:ascii="Times New Roman" w:hAnsi="Times New Roman" w:cs="Times New Roman"/>
                <w:noProof/>
                <w:sz w:val="20"/>
                <w:szCs w:val="20"/>
              </w:rPr>
              <w:t>BS</w:t>
            </w:r>
          </w:p>
        </w:tc>
        <w:tc>
          <w:tcPr>
            <w:tcW w:w="2538" w:type="dxa"/>
            <w:noWrap/>
          </w:tcPr>
          <w:p w:rsidR="00F212A4" w:rsidRPr="00551EEB" w:rsidRDefault="00F212A4" w:rsidP="00F86A35">
            <w:pPr>
              <w:keepNext/>
              <w:jc w:val="both"/>
              <w:rPr>
                <w:rFonts w:ascii="Times New Roman" w:hAnsi="Times New Roman" w:cs="Times New Roman"/>
                <w:noProof/>
                <w:sz w:val="20"/>
                <w:szCs w:val="20"/>
              </w:rPr>
            </w:pPr>
            <w:r w:rsidRPr="00551EEB">
              <w:rPr>
                <w:rFonts w:ascii="Times New Roman" w:hAnsi="Times New Roman" w:cs="Times New Roman"/>
                <w:noProof/>
                <w:sz w:val="20"/>
                <w:szCs w:val="20"/>
              </w:rPr>
              <w:t>Бухгалтерский баланс</w:t>
            </w:r>
          </w:p>
        </w:tc>
        <w:tc>
          <w:tcPr>
            <w:tcW w:w="5002" w:type="dxa"/>
          </w:tcPr>
          <w:p w:rsidR="00F212A4" w:rsidRPr="00551EEB" w:rsidRDefault="00F212A4" w:rsidP="00F86A35">
            <w:pPr>
              <w:keepNext/>
              <w:jc w:val="both"/>
              <w:rPr>
                <w:rFonts w:ascii="Times New Roman" w:hAnsi="Times New Roman" w:cs="Times New Roman"/>
                <w:noProof/>
                <w:sz w:val="20"/>
                <w:szCs w:val="20"/>
              </w:rPr>
            </w:pPr>
            <w:r w:rsidRPr="00551EEB">
              <w:rPr>
                <w:rFonts w:ascii="Times New Roman" w:hAnsi="Times New Roman" w:cs="Times New Roman"/>
                <w:noProof/>
                <w:sz w:val="20"/>
                <w:szCs w:val="20"/>
              </w:rPr>
              <w:t>Бу</w:t>
            </w:r>
            <w:r w:rsidR="003F7F3A" w:rsidRPr="00551EEB">
              <w:rPr>
                <w:rFonts w:ascii="Times New Roman" w:hAnsi="Times New Roman" w:cs="Times New Roman"/>
                <w:noProof/>
                <w:sz w:val="20"/>
                <w:szCs w:val="20"/>
              </w:rPr>
              <w:t>хгалтерский баланс</w:t>
            </w:r>
          </w:p>
        </w:tc>
      </w:tr>
      <w:tr w:rsidR="00F212A4" w:rsidRPr="00104966" w:rsidTr="00F212A4">
        <w:trPr>
          <w:trHeight w:val="300"/>
        </w:trPr>
        <w:tc>
          <w:tcPr>
            <w:tcW w:w="2198" w:type="dxa"/>
            <w:noWrap/>
            <w:hideMark/>
          </w:tcPr>
          <w:p w:rsidR="00F212A4" w:rsidRPr="00551EEB" w:rsidRDefault="00F212A4" w:rsidP="00F212A4">
            <w:pPr>
              <w:keepNext/>
              <w:rPr>
                <w:rFonts w:ascii="Times New Roman" w:hAnsi="Times New Roman" w:cs="Times New Roman"/>
                <w:noProof/>
                <w:sz w:val="20"/>
                <w:szCs w:val="20"/>
              </w:rPr>
            </w:pPr>
            <w:r w:rsidRPr="00551EEB">
              <w:rPr>
                <w:rFonts w:ascii="Times New Roman" w:hAnsi="Times New Roman" w:cs="Times New Roman"/>
                <w:noProof/>
                <w:sz w:val="20"/>
                <w:szCs w:val="20"/>
              </w:rPr>
              <w:t>CF</w:t>
            </w:r>
          </w:p>
        </w:tc>
        <w:tc>
          <w:tcPr>
            <w:tcW w:w="2538" w:type="dxa"/>
            <w:noWrap/>
            <w:hideMark/>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Отчет о движении денежных средств</w:t>
            </w:r>
          </w:p>
        </w:tc>
        <w:tc>
          <w:tcPr>
            <w:tcW w:w="5002" w:type="dxa"/>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Отчет о движении денеж</w:t>
            </w:r>
            <w:r w:rsidR="003F7F3A" w:rsidRPr="00551EEB">
              <w:rPr>
                <w:rFonts w:ascii="Times New Roman" w:hAnsi="Times New Roman" w:cs="Times New Roman"/>
                <w:noProof/>
                <w:sz w:val="20"/>
                <w:szCs w:val="20"/>
                <w:lang w:val="ru-RU"/>
              </w:rPr>
              <w:t>ных средств</w:t>
            </w:r>
          </w:p>
        </w:tc>
      </w:tr>
      <w:tr w:rsidR="00F212A4" w:rsidRPr="00104966" w:rsidTr="00F212A4">
        <w:trPr>
          <w:trHeight w:val="300"/>
        </w:trPr>
        <w:tc>
          <w:tcPr>
            <w:tcW w:w="2198" w:type="dxa"/>
            <w:noWrap/>
            <w:hideMark/>
          </w:tcPr>
          <w:p w:rsidR="00F212A4" w:rsidRPr="00551EEB" w:rsidRDefault="00F212A4" w:rsidP="00F212A4">
            <w:pPr>
              <w:keepNext/>
              <w:rPr>
                <w:rFonts w:ascii="Times New Roman" w:hAnsi="Times New Roman" w:cs="Times New Roman"/>
                <w:noProof/>
                <w:sz w:val="20"/>
                <w:szCs w:val="20"/>
              </w:rPr>
            </w:pPr>
            <w:r w:rsidRPr="00551EEB">
              <w:rPr>
                <w:rFonts w:ascii="Times New Roman" w:hAnsi="Times New Roman" w:cs="Times New Roman"/>
                <w:noProof/>
                <w:sz w:val="20"/>
                <w:szCs w:val="20"/>
              </w:rPr>
              <w:lastRenderedPageBreak/>
              <w:t>S&amp;U</w:t>
            </w:r>
          </w:p>
        </w:tc>
        <w:tc>
          <w:tcPr>
            <w:tcW w:w="2538" w:type="dxa"/>
            <w:noWrap/>
            <w:hideMark/>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Расчет ресурсов и их использования</w:t>
            </w:r>
          </w:p>
        </w:tc>
        <w:tc>
          <w:tcPr>
            <w:tcW w:w="5002" w:type="dxa"/>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Расчет источников финансирования и их использования</w:t>
            </w:r>
          </w:p>
        </w:tc>
      </w:tr>
      <w:tr w:rsidR="00F212A4" w:rsidRPr="00104966" w:rsidTr="00F212A4">
        <w:trPr>
          <w:trHeight w:val="300"/>
        </w:trPr>
        <w:tc>
          <w:tcPr>
            <w:tcW w:w="2198" w:type="dxa"/>
            <w:noWrap/>
            <w:hideMark/>
          </w:tcPr>
          <w:p w:rsidR="00F212A4" w:rsidRPr="00551EEB" w:rsidRDefault="003F7F3A" w:rsidP="00F212A4">
            <w:pPr>
              <w:keepNext/>
              <w:rPr>
                <w:rFonts w:ascii="Times New Roman" w:hAnsi="Times New Roman" w:cs="Times New Roman"/>
                <w:noProof/>
                <w:sz w:val="20"/>
                <w:szCs w:val="20"/>
                <w:lang w:val="en-GB"/>
              </w:rPr>
            </w:pPr>
            <w:r w:rsidRPr="00551EEB">
              <w:rPr>
                <w:rFonts w:ascii="Times New Roman" w:hAnsi="Times New Roman" w:cs="Times New Roman"/>
                <w:noProof/>
                <w:sz w:val="20"/>
                <w:szCs w:val="20"/>
                <w:lang w:val="en-GB"/>
              </w:rPr>
              <w:t>KPI</w:t>
            </w:r>
          </w:p>
        </w:tc>
        <w:tc>
          <w:tcPr>
            <w:tcW w:w="2538" w:type="dxa"/>
            <w:noWrap/>
            <w:hideMark/>
          </w:tcPr>
          <w:p w:rsidR="00F212A4" w:rsidRPr="00551EEB" w:rsidRDefault="003F7F3A"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Ключевые показатели эффективности</w:t>
            </w:r>
          </w:p>
        </w:tc>
        <w:tc>
          <w:tcPr>
            <w:tcW w:w="5002" w:type="dxa"/>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Расчет коэффициентов покрытия (</w:t>
            </w:r>
            <w:r w:rsidRPr="00551EEB">
              <w:rPr>
                <w:rFonts w:ascii="Times New Roman" w:hAnsi="Times New Roman" w:cs="Times New Roman"/>
                <w:noProof/>
                <w:sz w:val="20"/>
                <w:szCs w:val="20"/>
              </w:rPr>
              <w:t>DSCR</w:t>
            </w:r>
            <w:r w:rsidRPr="00551EEB">
              <w:rPr>
                <w:rFonts w:ascii="Times New Roman" w:hAnsi="Times New Roman" w:cs="Times New Roman"/>
                <w:noProof/>
                <w:sz w:val="20"/>
                <w:szCs w:val="20"/>
                <w:lang w:val="ru-RU"/>
              </w:rPr>
              <w:t xml:space="preserve">, </w:t>
            </w:r>
            <w:r w:rsidRPr="00551EEB">
              <w:rPr>
                <w:rFonts w:ascii="Times New Roman" w:hAnsi="Times New Roman" w:cs="Times New Roman"/>
                <w:noProof/>
                <w:sz w:val="20"/>
                <w:szCs w:val="20"/>
              </w:rPr>
              <w:t>LLCR</w:t>
            </w:r>
            <w:r w:rsidRPr="00551EEB">
              <w:rPr>
                <w:rFonts w:ascii="Times New Roman" w:hAnsi="Times New Roman" w:cs="Times New Roman"/>
                <w:noProof/>
                <w:sz w:val="20"/>
                <w:szCs w:val="20"/>
                <w:lang w:val="ru-RU"/>
              </w:rPr>
              <w:t xml:space="preserve">, </w:t>
            </w:r>
            <w:r w:rsidRPr="00551EEB">
              <w:rPr>
                <w:rFonts w:ascii="Times New Roman" w:hAnsi="Times New Roman" w:cs="Times New Roman"/>
                <w:noProof/>
                <w:sz w:val="20"/>
                <w:szCs w:val="20"/>
              </w:rPr>
              <w:t>PLCR</w:t>
            </w:r>
            <w:r w:rsidRPr="00551EEB">
              <w:rPr>
                <w:rFonts w:ascii="Times New Roman" w:hAnsi="Times New Roman" w:cs="Times New Roman"/>
                <w:noProof/>
                <w:sz w:val="20"/>
                <w:szCs w:val="20"/>
                <w:lang w:val="ru-RU"/>
              </w:rPr>
              <w:t>), коэффициентов заимствования и коэффициент</w:t>
            </w:r>
            <w:r w:rsidR="00E167F7" w:rsidRPr="00551EEB">
              <w:rPr>
                <w:rFonts w:ascii="Times New Roman" w:hAnsi="Times New Roman" w:cs="Times New Roman"/>
                <w:noProof/>
                <w:sz w:val="20"/>
                <w:szCs w:val="20"/>
                <w:lang w:val="ru-RU"/>
              </w:rPr>
              <w:t>ов по долгу, а также прочих ключевых показателей эффективности Проекта</w:t>
            </w:r>
          </w:p>
        </w:tc>
      </w:tr>
      <w:tr w:rsidR="00F212A4" w:rsidRPr="00551EEB" w:rsidTr="00F212A4">
        <w:trPr>
          <w:trHeight w:val="300"/>
        </w:trPr>
        <w:tc>
          <w:tcPr>
            <w:tcW w:w="9738" w:type="dxa"/>
            <w:gridSpan w:val="3"/>
            <w:noWrap/>
          </w:tcPr>
          <w:p w:rsidR="00F212A4" w:rsidRPr="00551EEB" w:rsidRDefault="00F212A4" w:rsidP="00F212A4">
            <w:pPr>
              <w:keepNext/>
              <w:numPr>
                <w:ilvl w:val="0"/>
                <w:numId w:val="3"/>
              </w:numPr>
              <w:ind w:left="0" w:firstLine="0"/>
              <w:rPr>
                <w:rFonts w:ascii="Times New Roman" w:hAnsi="Times New Roman" w:cs="Times New Roman"/>
                <w:noProof/>
                <w:sz w:val="20"/>
                <w:szCs w:val="20"/>
              </w:rPr>
            </w:pPr>
            <w:r w:rsidRPr="00551EEB">
              <w:rPr>
                <w:rFonts w:ascii="Times New Roman" w:hAnsi="Times New Roman" w:cs="Times New Roman"/>
                <w:b/>
                <w:noProof/>
                <w:sz w:val="20"/>
                <w:szCs w:val="20"/>
              </w:rPr>
              <w:t>Показатели инвестиционной привлекательности</w:t>
            </w:r>
          </w:p>
        </w:tc>
      </w:tr>
      <w:tr w:rsidR="00F212A4" w:rsidRPr="00104966" w:rsidTr="00F212A4">
        <w:trPr>
          <w:trHeight w:val="300"/>
        </w:trPr>
        <w:tc>
          <w:tcPr>
            <w:tcW w:w="2198" w:type="dxa"/>
            <w:noWrap/>
          </w:tcPr>
          <w:p w:rsidR="00F212A4" w:rsidRPr="00551EEB" w:rsidRDefault="003F7F3A" w:rsidP="00F212A4">
            <w:pPr>
              <w:keepNext/>
              <w:rPr>
                <w:rFonts w:ascii="Times New Roman" w:hAnsi="Times New Roman" w:cs="Times New Roman"/>
                <w:noProof/>
                <w:sz w:val="20"/>
                <w:szCs w:val="20"/>
                <w:lang w:val="en-GB"/>
              </w:rPr>
            </w:pPr>
            <w:r w:rsidRPr="00551EEB">
              <w:rPr>
                <w:rFonts w:ascii="Times New Roman" w:hAnsi="Times New Roman" w:cs="Times New Roman"/>
                <w:noProof/>
                <w:sz w:val="20"/>
                <w:szCs w:val="20"/>
                <w:lang w:val="en-GB"/>
              </w:rPr>
              <w:t>CA</w:t>
            </w:r>
          </w:p>
        </w:tc>
        <w:tc>
          <w:tcPr>
            <w:tcW w:w="2538" w:type="dxa"/>
            <w:noWrap/>
          </w:tcPr>
          <w:p w:rsidR="00F212A4" w:rsidRPr="00551EEB" w:rsidRDefault="00E167F7"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Расчет сравнительного преимущества Проекта</w:t>
            </w:r>
          </w:p>
        </w:tc>
        <w:tc>
          <w:tcPr>
            <w:tcW w:w="5002" w:type="dxa"/>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Сравнение схе</w:t>
            </w:r>
            <w:r w:rsidR="00E167F7" w:rsidRPr="00551EEB">
              <w:rPr>
                <w:rFonts w:ascii="Times New Roman" w:hAnsi="Times New Roman" w:cs="Times New Roman"/>
                <w:noProof/>
                <w:sz w:val="20"/>
                <w:szCs w:val="20"/>
                <w:lang w:val="ru-RU"/>
              </w:rPr>
              <w:t xml:space="preserve">мы реализации Проекта по схеме ГЧП </w:t>
            </w:r>
            <w:r w:rsidRPr="00551EEB">
              <w:rPr>
                <w:rFonts w:ascii="Times New Roman" w:hAnsi="Times New Roman" w:cs="Times New Roman"/>
                <w:noProof/>
                <w:sz w:val="20"/>
                <w:szCs w:val="20"/>
                <w:lang w:val="ru-RU"/>
              </w:rPr>
              <w:t>со схем</w:t>
            </w:r>
            <w:r w:rsidR="00E167F7" w:rsidRPr="00551EEB">
              <w:rPr>
                <w:rFonts w:ascii="Times New Roman" w:hAnsi="Times New Roman" w:cs="Times New Roman"/>
                <w:noProof/>
                <w:sz w:val="20"/>
                <w:szCs w:val="20"/>
                <w:lang w:val="ru-RU"/>
              </w:rPr>
              <w:t>ой</w:t>
            </w:r>
            <w:r w:rsidRPr="00551EEB">
              <w:rPr>
                <w:rFonts w:ascii="Times New Roman" w:hAnsi="Times New Roman" w:cs="Times New Roman"/>
                <w:noProof/>
                <w:sz w:val="20"/>
                <w:szCs w:val="20"/>
                <w:lang w:val="ru-RU"/>
              </w:rPr>
              <w:t xml:space="preserve"> на основе государственного </w:t>
            </w:r>
            <w:r w:rsidR="00A25DA8" w:rsidRPr="00551EEB">
              <w:rPr>
                <w:rFonts w:ascii="Times New Roman" w:hAnsi="Times New Roman" w:cs="Times New Roman"/>
                <w:noProof/>
                <w:sz w:val="20"/>
                <w:szCs w:val="20"/>
                <w:lang w:val="ru-RU"/>
              </w:rPr>
              <w:t xml:space="preserve">контракта, согласно «Методике оценки эффективности </w:t>
            </w:r>
            <w:r w:rsidR="00F86A35">
              <w:rPr>
                <w:rFonts w:ascii="Times New Roman" w:hAnsi="Times New Roman" w:cs="Times New Roman"/>
                <w:noProof/>
                <w:sz w:val="20"/>
                <w:szCs w:val="20"/>
                <w:lang w:val="ru-RU"/>
              </w:rPr>
              <w:t>п</w:t>
            </w:r>
            <w:r w:rsidR="00A25DA8" w:rsidRPr="00551EEB">
              <w:rPr>
                <w:rFonts w:ascii="Times New Roman" w:hAnsi="Times New Roman" w:cs="Times New Roman"/>
                <w:noProof/>
                <w:sz w:val="20"/>
                <w:szCs w:val="20"/>
                <w:lang w:val="ru-RU"/>
              </w:rPr>
              <w:t>роекта государственно-частного партнерства, проекта муниципального-частного партнерства и определения их сравнительного преимущества».</w:t>
            </w:r>
          </w:p>
        </w:tc>
      </w:tr>
      <w:tr w:rsidR="00F212A4" w:rsidRPr="00551EEB" w:rsidTr="00F212A4">
        <w:trPr>
          <w:trHeight w:val="300"/>
        </w:trPr>
        <w:tc>
          <w:tcPr>
            <w:tcW w:w="9738" w:type="dxa"/>
            <w:gridSpan w:val="3"/>
            <w:noWrap/>
          </w:tcPr>
          <w:p w:rsidR="00F212A4" w:rsidRPr="00551EEB" w:rsidRDefault="00F212A4" w:rsidP="00F212A4">
            <w:pPr>
              <w:keepNext/>
              <w:numPr>
                <w:ilvl w:val="0"/>
                <w:numId w:val="3"/>
              </w:numPr>
              <w:ind w:left="0" w:firstLine="0"/>
              <w:rPr>
                <w:rFonts w:ascii="Times New Roman" w:hAnsi="Times New Roman" w:cs="Times New Roman"/>
                <w:noProof/>
                <w:sz w:val="20"/>
                <w:szCs w:val="20"/>
                <w:lang w:val="ru-RU"/>
              </w:rPr>
            </w:pPr>
            <w:r w:rsidRPr="00551EEB">
              <w:rPr>
                <w:rFonts w:ascii="Times New Roman" w:hAnsi="Times New Roman" w:cs="Times New Roman"/>
                <w:b/>
                <w:noProof/>
                <w:sz w:val="20"/>
                <w:szCs w:val="20"/>
                <w:lang w:val="ru-RU"/>
              </w:rPr>
              <w:t>Проверки</w:t>
            </w:r>
          </w:p>
        </w:tc>
      </w:tr>
      <w:tr w:rsidR="00F212A4" w:rsidRPr="00104966" w:rsidTr="00F212A4">
        <w:trPr>
          <w:trHeight w:val="300"/>
        </w:trPr>
        <w:tc>
          <w:tcPr>
            <w:tcW w:w="2198" w:type="dxa"/>
            <w:noWrap/>
          </w:tcPr>
          <w:p w:rsidR="00F212A4" w:rsidRPr="00551EEB" w:rsidRDefault="00F212A4" w:rsidP="00F212A4">
            <w:pPr>
              <w:keepNext/>
              <w:rPr>
                <w:rFonts w:ascii="Times New Roman" w:hAnsi="Times New Roman" w:cs="Times New Roman"/>
                <w:noProof/>
                <w:sz w:val="20"/>
                <w:szCs w:val="20"/>
              </w:rPr>
            </w:pPr>
            <w:r w:rsidRPr="00551EEB">
              <w:rPr>
                <w:rFonts w:ascii="Times New Roman" w:hAnsi="Times New Roman" w:cs="Times New Roman"/>
                <w:noProof/>
                <w:sz w:val="20"/>
                <w:szCs w:val="20"/>
              </w:rPr>
              <w:t>Checks</w:t>
            </w:r>
          </w:p>
        </w:tc>
        <w:tc>
          <w:tcPr>
            <w:tcW w:w="2538" w:type="dxa"/>
            <w:noWrap/>
          </w:tcPr>
          <w:p w:rsidR="00F212A4" w:rsidRPr="00551EEB" w:rsidRDefault="00F212A4" w:rsidP="00F86A35">
            <w:pPr>
              <w:keepNext/>
              <w:jc w:val="both"/>
              <w:rPr>
                <w:rFonts w:ascii="Times New Roman" w:hAnsi="Times New Roman" w:cs="Times New Roman"/>
                <w:noProof/>
                <w:sz w:val="20"/>
                <w:szCs w:val="20"/>
              </w:rPr>
            </w:pPr>
            <w:r w:rsidRPr="00551EEB">
              <w:rPr>
                <w:rFonts w:ascii="Times New Roman" w:hAnsi="Times New Roman" w:cs="Times New Roman"/>
                <w:noProof/>
                <w:sz w:val="20"/>
                <w:szCs w:val="20"/>
              </w:rPr>
              <w:t>Проверки</w:t>
            </w:r>
          </w:p>
        </w:tc>
        <w:tc>
          <w:tcPr>
            <w:tcW w:w="5002" w:type="dxa"/>
          </w:tcPr>
          <w:p w:rsidR="00F212A4" w:rsidRPr="00551EEB" w:rsidRDefault="00F212A4" w:rsidP="00F86A35">
            <w:pPr>
              <w:keepNext/>
              <w:jc w:val="both"/>
              <w:rPr>
                <w:rFonts w:ascii="Times New Roman" w:hAnsi="Times New Roman" w:cs="Times New Roman"/>
                <w:noProof/>
                <w:sz w:val="20"/>
                <w:szCs w:val="20"/>
                <w:lang w:val="ru-RU"/>
              </w:rPr>
            </w:pPr>
            <w:r w:rsidRPr="00551EEB">
              <w:rPr>
                <w:rFonts w:ascii="Times New Roman" w:hAnsi="Times New Roman" w:cs="Times New Roman"/>
                <w:noProof/>
                <w:sz w:val="20"/>
                <w:szCs w:val="20"/>
                <w:lang w:val="ru-RU"/>
              </w:rPr>
              <w:t>Лист с детализацией проверок финансовой модели</w:t>
            </w:r>
          </w:p>
        </w:tc>
      </w:tr>
    </w:tbl>
    <w:p w:rsidR="00C9123D" w:rsidRPr="00551EEB" w:rsidRDefault="00C9123D" w:rsidP="00C9123D">
      <w:pPr>
        <w:pStyle w:val="ab"/>
      </w:pPr>
      <w:r w:rsidRPr="00551EEB">
        <w:t xml:space="preserve">Источник: </w:t>
      </w:r>
      <w:r w:rsidR="003D2110" w:rsidRPr="00551EEB">
        <w:t>Финансовая модель</w:t>
      </w:r>
      <w:r w:rsidRPr="00551EEB">
        <w:t xml:space="preserve"> по Проекту</w:t>
      </w:r>
    </w:p>
    <w:p w:rsidR="00C9123D" w:rsidRPr="00F86A35" w:rsidRDefault="00C9123D" w:rsidP="00F86A35">
      <w:pPr>
        <w:spacing w:after="0" w:line="360" w:lineRule="auto"/>
        <w:jc w:val="both"/>
        <w:rPr>
          <w:rFonts w:ascii="Times New Roman" w:eastAsia="Times New Roman" w:hAnsi="Times New Roman" w:cs="Times New Roman"/>
          <w:noProof/>
          <w:sz w:val="24"/>
          <w:szCs w:val="24"/>
          <w:lang w:val="ru-RU"/>
        </w:rPr>
      </w:pPr>
      <w:bookmarkStart w:id="9" w:name="_Toc390094458"/>
      <w:bookmarkStart w:id="10" w:name="_Ref429763627"/>
      <w:bookmarkStart w:id="11" w:name="_Ref429763642"/>
      <w:bookmarkStart w:id="12" w:name="_Ref429763670"/>
      <w:bookmarkStart w:id="13" w:name="_GoBack"/>
      <w:bookmarkEnd w:id="13"/>
      <w:r w:rsidRPr="00F86A35">
        <w:rPr>
          <w:rFonts w:ascii="Times New Roman" w:eastAsia="Times New Roman" w:hAnsi="Times New Roman" w:cs="Times New Roman"/>
          <w:b/>
          <w:noProof/>
          <w:sz w:val="24"/>
          <w:szCs w:val="24"/>
          <w:lang w:val="ru-RU"/>
        </w:rPr>
        <w:t>Общие переключатели</w:t>
      </w:r>
      <w:r w:rsidRPr="00F86A35">
        <w:rPr>
          <w:rFonts w:ascii="Times New Roman" w:eastAsia="Times New Roman" w:hAnsi="Times New Roman" w:cs="Times New Roman"/>
          <w:noProof/>
          <w:sz w:val="24"/>
          <w:szCs w:val="24"/>
          <w:lang w:val="ru-RU"/>
        </w:rPr>
        <w:t>:</w:t>
      </w:r>
    </w:p>
    <w:p w:rsidR="00C9123D" w:rsidRPr="00F86A35" w:rsidRDefault="00C9123D" w:rsidP="00F86A35">
      <w:pPr>
        <w:numPr>
          <w:ilvl w:val="0"/>
          <w:numId w:val="1"/>
        </w:numPr>
        <w:tabs>
          <w:tab w:val="right" w:leader="dot" w:pos="9090"/>
        </w:tabs>
        <w:contextualSpacing/>
        <w:jc w:val="both"/>
        <w:rPr>
          <w:rFonts w:ascii="Times New Roman" w:hAnsi="Times New Roman" w:cs="Times New Roman"/>
          <w:sz w:val="24"/>
          <w:szCs w:val="24"/>
          <w:lang w:val="ru-RU"/>
        </w:rPr>
      </w:pPr>
      <w:r w:rsidRPr="00F86A35">
        <w:rPr>
          <w:rFonts w:ascii="Times New Roman" w:hAnsi="Times New Roman" w:cs="Times New Roman"/>
          <w:sz w:val="24"/>
          <w:szCs w:val="24"/>
          <w:lang w:val="ru-RU"/>
        </w:rPr>
        <w:t>Выбранный сценарий (см таблицу сценариев в разделе ‘Анализ чувствительности’);</w:t>
      </w:r>
    </w:p>
    <w:p w:rsidR="00C9123D" w:rsidRPr="00F86A35" w:rsidRDefault="00154CDC" w:rsidP="00F86A35">
      <w:pPr>
        <w:numPr>
          <w:ilvl w:val="0"/>
          <w:numId w:val="1"/>
        </w:numPr>
        <w:tabs>
          <w:tab w:val="right" w:leader="dot" w:pos="9090"/>
        </w:tabs>
        <w:contextualSpacing/>
        <w:jc w:val="both"/>
        <w:rPr>
          <w:rFonts w:ascii="Times New Roman" w:hAnsi="Times New Roman" w:cs="Times New Roman"/>
          <w:sz w:val="24"/>
          <w:szCs w:val="24"/>
          <w:lang w:val="ru-RU"/>
        </w:rPr>
      </w:pPr>
      <w:r w:rsidRPr="00F86A35">
        <w:rPr>
          <w:rFonts w:ascii="Times New Roman" w:hAnsi="Times New Roman" w:cs="Times New Roman"/>
          <w:sz w:val="24"/>
          <w:szCs w:val="24"/>
          <w:lang w:val="ru-RU"/>
        </w:rPr>
        <w:t>Инфляция</w:t>
      </w:r>
      <w:r w:rsidR="00C9123D" w:rsidRPr="00F86A35">
        <w:rPr>
          <w:rFonts w:ascii="Times New Roman" w:hAnsi="Times New Roman" w:cs="Times New Roman"/>
          <w:sz w:val="24"/>
          <w:szCs w:val="24"/>
          <w:lang w:val="ru-RU"/>
        </w:rPr>
        <w:t xml:space="preserve"> (</w:t>
      </w:r>
      <w:r w:rsidR="00C9123D" w:rsidRPr="00F86A35">
        <w:rPr>
          <w:rFonts w:ascii="Times New Roman" w:hAnsi="Times New Roman" w:cs="Times New Roman"/>
          <w:sz w:val="24"/>
          <w:szCs w:val="24"/>
        </w:rPr>
        <w:t>EIU</w:t>
      </w:r>
      <w:r w:rsidRPr="00F86A35">
        <w:rPr>
          <w:rFonts w:ascii="Times New Roman" w:hAnsi="Times New Roman" w:cs="Times New Roman"/>
          <w:sz w:val="24"/>
          <w:szCs w:val="24"/>
          <w:lang w:val="en-GB"/>
        </w:rPr>
        <w:t xml:space="preserve">, </w:t>
      </w:r>
      <w:r w:rsidRPr="00F86A35">
        <w:rPr>
          <w:rFonts w:ascii="Times New Roman" w:hAnsi="Times New Roman" w:cs="Times New Roman"/>
          <w:sz w:val="24"/>
          <w:szCs w:val="24"/>
          <w:lang w:val="ru-RU"/>
        </w:rPr>
        <w:t>МЭР</w:t>
      </w:r>
      <w:r w:rsidR="00C9123D" w:rsidRPr="00F86A35">
        <w:rPr>
          <w:rFonts w:ascii="Times New Roman" w:hAnsi="Times New Roman" w:cs="Times New Roman"/>
          <w:sz w:val="24"/>
          <w:szCs w:val="24"/>
          <w:lang w:val="ru-RU"/>
        </w:rPr>
        <w:t>);</w:t>
      </w:r>
    </w:p>
    <w:p w:rsidR="00154CDC" w:rsidRPr="00F86A35" w:rsidRDefault="00154CDC" w:rsidP="00F86A35">
      <w:pPr>
        <w:numPr>
          <w:ilvl w:val="0"/>
          <w:numId w:val="1"/>
        </w:numPr>
        <w:tabs>
          <w:tab w:val="right" w:leader="dot" w:pos="9090"/>
        </w:tabs>
        <w:contextualSpacing/>
        <w:jc w:val="both"/>
        <w:rPr>
          <w:rFonts w:ascii="Times New Roman" w:hAnsi="Times New Roman" w:cs="Times New Roman"/>
          <w:sz w:val="24"/>
          <w:szCs w:val="24"/>
          <w:lang w:val="ru-RU"/>
        </w:rPr>
      </w:pPr>
      <w:r w:rsidRPr="00F86A35">
        <w:rPr>
          <w:rFonts w:ascii="Times New Roman" w:hAnsi="Times New Roman" w:cs="Times New Roman"/>
          <w:sz w:val="24"/>
          <w:szCs w:val="24"/>
          <w:lang w:val="ru-RU"/>
        </w:rPr>
        <w:t>Индексация капитальных затрат (</w:t>
      </w:r>
      <w:r w:rsidRPr="00F86A35">
        <w:rPr>
          <w:rFonts w:ascii="Times New Roman" w:hAnsi="Times New Roman" w:cs="Times New Roman"/>
          <w:sz w:val="24"/>
          <w:szCs w:val="24"/>
          <w:lang w:val="en-GB"/>
        </w:rPr>
        <w:t>EIU</w:t>
      </w:r>
      <w:r w:rsidRPr="00F86A35">
        <w:rPr>
          <w:rFonts w:ascii="Times New Roman" w:hAnsi="Times New Roman" w:cs="Times New Roman"/>
          <w:sz w:val="24"/>
          <w:szCs w:val="24"/>
          <w:lang w:val="ru-RU"/>
        </w:rPr>
        <w:t xml:space="preserve"> (ИЦП), МЭР (ИВОК, Капитальные вложения));</w:t>
      </w:r>
    </w:p>
    <w:p w:rsidR="00C9123D" w:rsidRPr="00F86A35" w:rsidRDefault="00C9123D" w:rsidP="00F86A35">
      <w:pPr>
        <w:numPr>
          <w:ilvl w:val="0"/>
          <w:numId w:val="1"/>
        </w:numPr>
        <w:tabs>
          <w:tab w:val="right" w:leader="dot" w:pos="9090"/>
        </w:tabs>
        <w:contextualSpacing/>
        <w:jc w:val="both"/>
        <w:rPr>
          <w:rFonts w:ascii="Times New Roman" w:hAnsi="Times New Roman" w:cs="Times New Roman"/>
          <w:sz w:val="24"/>
          <w:szCs w:val="24"/>
          <w:lang w:val="ru-RU"/>
        </w:rPr>
      </w:pPr>
      <w:r w:rsidRPr="00F86A35">
        <w:rPr>
          <w:rFonts w:ascii="Times New Roman" w:hAnsi="Times New Roman" w:cs="Times New Roman"/>
          <w:sz w:val="24"/>
          <w:szCs w:val="24"/>
          <w:lang w:val="ru-RU"/>
        </w:rPr>
        <w:t>Валютный курс (</w:t>
      </w:r>
      <w:r w:rsidR="00154CDC" w:rsidRPr="00F86A35">
        <w:rPr>
          <w:rFonts w:ascii="Times New Roman" w:hAnsi="Times New Roman" w:cs="Times New Roman"/>
          <w:sz w:val="24"/>
          <w:szCs w:val="24"/>
        </w:rPr>
        <w:t>EIU</w:t>
      </w:r>
      <w:r w:rsidR="00154CDC" w:rsidRPr="00F86A35">
        <w:rPr>
          <w:rFonts w:ascii="Times New Roman" w:hAnsi="Times New Roman" w:cs="Times New Roman"/>
          <w:sz w:val="24"/>
          <w:szCs w:val="24"/>
          <w:lang w:val="en-GB"/>
        </w:rPr>
        <w:t xml:space="preserve">, </w:t>
      </w:r>
      <w:r w:rsidR="00154CDC" w:rsidRPr="00F86A35">
        <w:rPr>
          <w:rFonts w:ascii="Times New Roman" w:hAnsi="Times New Roman" w:cs="Times New Roman"/>
          <w:sz w:val="24"/>
          <w:szCs w:val="24"/>
          <w:lang w:val="ru-RU"/>
        </w:rPr>
        <w:t>МЭР</w:t>
      </w:r>
      <w:r w:rsidRPr="00F86A35">
        <w:rPr>
          <w:rFonts w:ascii="Times New Roman" w:hAnsi="Times New Roman" w:cs="Times New Roman"/>
          <w:sz w:val="24"/>
          <w:szCs w:val="24"/>
          <w:lang w:val="ru-RU"/>
        </w:rPr>
        <w:t>);</w:t>
      </w:r>
    </w:p>
    <w:p w:rsidR="00D05925" w:rsidRPr="00F86A35" w:rsidRDefault="00D05925" w:rsidP="00F86A35">
      <w:pPr>
        <w:numPr>
          <w:ilvl w:val="0"/>
          <w:numId w:val="1"/>
        </w:numPr>
        <w:tabs>
          <w:tab w:val="right" w:leader="dot" w:pos="9090"/>
        </w:tabs>
        <w:contextualSpacing/>
        <w:jc w:val="both"/>
        <w:rPr>
          <w:rFonts w:ascii="Times New Roman" w:hAnsi="Times New Roman" w:cs="Times New Roman"/>
          <w:sz w:val="24"/>
          <w:szCs w:val="24"/>
          <w:lang w:val="ru-RU"/>
        </w:rPr>
      </w:pPr>
      <w:r w:rsidRPr="00F86A35">
        <w:rPr>
          <w:rFonts w:ascii="Times New Roman" w:hAnsi="Times New Roman" w:cs="Times New Roman"/>
          <w:sz w:val="24"/>
          <w:szCs w:val="24"/>
          <w:lang w:val="ru-RU"/>
        </w:rPr>
        <w:t xml:space="preserve">Целевой </w:t>
      </w:r>
      <w:r w:rsidRPr="00F86A35">
        <w:rPr>
          <w:rFonts w:ascii="Times New Roman" w:hAnsi="Times New Roman" w:cs="Times New Roman"/>
          <w:sz w:val="24"/>
          <w:szCs w:val="24"/>
          <w:lang w:val="en-GB"/>
        </w:rPr>
        <w:t xml:space="preserve">IRR (%, </w:t>
      </w:r>
      <w:r w:rsidRPr="00F86A35">
        <w:rPr>
          <w:rFonts w:ascii="Times New Roman" w:hAnsi="Times New Roman" w:cs="Times New Roman"/>
          <w:sz w:val="24"/>
          <w:szCs w:val="24"/>
          <w:lang w:val="ru-RU"/>
        </w:rPr>
        <w:t>задать вручную)</w:t>
      </w:r>
      <w:r w:rsidRPr="00F86A35">
        <w:rPr>
          <w:rFonts w:ascii="Times New Roman" w:hAnsi="Times New Roman" w:cs="Times New Roman"/>
          <w:sz w:val="24"/>
          <w:szCs w:val="24"/>
        </w:rPr>
        <w:t>;</w:t>
      </w:r>
    </w:p>
    <w:p w:rsidR="00C9123D" w:rsidRPr="00F86A35" w:rsidRDefault="00154CDC" w:rsidP="00F86A35">
      <w:pPr>
        <w:spacing w:after="0" w:line="360" w:lineRule="auto"/>
        <w:jc w:val="both"/>
        <w:rPr>
          <w:rFonts w:ascii="Times New Roman" w:eastAsia="Times New Roman" w:hAnsi="Times New Roman" w:cs="Times New Roman"/>
          <w:noProof/>
          <w:sz w:val="24"/>
          <w:szCs w:val="24"/>
        </w:rPr>
      </w:pPr>
      <w:r w:rsidRPr="00F86A35">
        <w:rPr>
          <w:rFonts w:ascii="Times New Roman" w:eastAsia="Times New Roman" w:hAnsi="Times New Roman" w:cs="Times New Roman"/>
          <w:b/>
          <w:noProof/>
          <w:sz w:val="24"/>
          <w:szCs w:val="24"/>
          <w:lang w:val="ru-RU"/>
        </w:rPr>
        <w:t>Основные даты по Проекту</w:t>
      </w:r>
      <w:r w:rsidR="00C9123D" w:rsidRPr="00F86A35">
        <w:rPr>
          <w:rFonts w:ascii="Times New Roman" w:eastAsia="Times New Roman" w:hAnsi="Times New Roman" w:cs="Times New Roman"/>
          <w:noProof/>
          <w:sz w:val="24"/>
          <w:szCs w:val="24"/>
        </w:rPr>
        <w:t>:</w:t>
      </w:r>
    </w:p>
    <w:p w:rsidR="00C9123D" w:rsidRPr="00F86A35" w:rsidRDefault="00154CDC" w:rsidP="00F86A35">
      <w:pPr>
        <w:numPr>
          <w:ilvl w:val="0"/>
          <w:numId w:val="1"/>
        </w:numPr>
        <w:tabs>
          <w:tab w:val="right" w:leader="dot" w:pos="9090"/>
        </w:tabs>
        <w:contextualSpacing/>
        <w:jc w:val="both"/>
        <w:rPr>
          <w:rFonts w:ascii="Times New Roman" w:hAnsi="Times New Roman" w:cs="Times New Roman"/>
          <w:sz w:val="24"/>
          <w:szCs w:val="24"/>
          <w:lang w:val="ru-RU"/>
        </w:rPr>
      </w:pPr>
      <w:r w:rsidRPr="00F86A35">
        <w:rPr>
          <w:rFonts w:ascii="Times New Roman" w:hAnsi="Times New Roman" w:cs="Times New Roman"/>
          <w:sz w:val="24"/>
          <w:szCs w:val="24"/>
          <w:lang w:val="ru-RU"/>
        </w:rPr>
        <w:t xml:space="preserve">Подписание СГЧП (задать вручную в формате </w:t>
      </w:r>
      <w:proofErr w:type="spellStart"/>
      <w:r w:rsidRPr="00F86A35">
        <w:rPr>
          <w:rFonts w:ascii="Times New Roman" w:hAnsi="Times New Roman" w:cs="Times New Roman"/>
          <w:sz w:val="24"/>
          <w:szCs w:val="24"/>
          <w:lang w:val="ru-RU"/>
        </w:rPr>
        <w:t>дд</w:t>
      </w:r>
      <w:proofErr w:type="spellEnd"/>
      <w:r w:rsidRPr="00F86A35">
        <w:rPr>
          <w:rFonts w:ascii="Times New Roman" w:hAnsi="Times New Roman" w:cs="Times New Roman"/>
          <w:sz w:val="24"/>
          <w:szCs w:val="24"/>
          <w:lang w:val="ru-RU"/>
        </w:rPr>
        <w:t>/мм/</w:t>
      </w:r>
      <w:proofErr w:type="spellStart"/>
      <w:r w:rsidRPr="00F86A35">
        <w:rPr>
          <w:rFonts w:ascii="Times New Roman" w:hAnsi="Times New Roman" w:cs="Times New Roman"/>
          <w:sz w:val="24"/>
          <w:szCs w:val="24"/>
          <w:lang w:val="ru-RU"/>
        </w:rPr>
        <w:t>гггг</w:t>
      </w:r>
      <w:proofErr w:type="spellEnd"/>
      <w:r w:rsidRPr="00F86A35">
        <w:rPr>
          <w:rFonts w:ascii="Times New Roman" w:hAnsi="Times New Roman" w:cs="Times New Roman"/>
          <w:sz w:val="24"/>
          <w:szCs w:val="24"/>
          <w:lang w:val="ru-RU"/>
        </w:rPr>
        <w:t>)</w:t>
      </w:r>
      <w:r w:rsidR="00C9123D" w:rsidRPr="00F86A35">
        <w:rPr>
          <w:rFonts w:ascii="Times New Roman" w:hAnsi="Times New Roman" w:cs="Times New Roman"/>
          <w:sz w:val="24"/>
          <w:szCs w:val="24"/>
          <w:lang w:val="ru-RU"/>
        </w:rPr>
        <w:t>;</w:t>
      </w:r>
    </w:p>
    <w:p w:rsidR="00852D39" w:rsidRPr="00F86A35" w:rsidRDefault="00154CDC" w:rsidP="00F86A35">
      <w:pPr>
        <w:numPr>
          <w:ilvl w:val="0"/>
          <w:numId w:val="1"/>
        </w:numPr>
        <w:tabs>
          <w:tab w:val="right" w:leader="dot" w:pos="9090"/>
        </w:tabs>
        <w:contextualSpacing/>
        <w:jc w:val="both"/>
        <w:rPr>
          <w:rFonts w:ascii="Times New Roman" w:hAnsi="Times New Roman" w:cs="Times New Roman"/>
          <w:sz w:val="24"/>
          <w:szCs w:val="24"/>
          <w:lang w:val="ru-RU"/>
        </w:rPr>
      </w:pPr>
      <w:r w:rsidRPr="00F86A35">
        <w:rPr>
          <w:rFonts w:ascii="Times New Roman" w:hAnsi="Times New Roman" w:cs="Times New Roman"/>
          <w:sz w:val="24"/>
          <w:szCs w:val="24"/>
          <w:lang w:val="ru-RU"/>
        </w:rPr>
        <w:t>Срок переговоров по ФЗ</w:t>
      </w:r>
      <w:r w:rsidR="00852D39" w:rsidRPr="00F86A35">
        <w:rPr>
          <w:rFonts w:ascii="Times New Roman" w:hAnsi="Times New Roman" w:cs="Times New Roman"/>
          <w:sz w:val="24"/>
          <w:szCs w:val="24"/>
          <w:lang w:val="ru-RU"/>
        </w:rPr>
        <w:t xml:space="preserve"> (</w:t>
      </w:r>
      <w:r w:rsidRPr="00F86A35">
        <w:rPr>
          <w:rFonts w:ascii="Times New Roman" w:hAnsi="Times New Roman" w:cs="Times New Roman"/>
          <w:sz w:val="24"/>
          <w:szCs w:val="24"/>
          <w:lang w:val="ru-RU"/>
        </w:rPr>
        <w:t>кол-во кварталов, задать вручную</w:t>
      </w:r>
      <w:r w:rsidR="00852D39" w:rsidRPr="00F86A35">
        <w:rPr>
          <w:rFonts w:ascii="Times New Roman" w:hAnsi="Times New Roman" w:cs="Times New Roman"/>
          <w:sz w:val="24"/>
          <w:szCs w:val="24"/>
          <w:lang w:val="ru-RU"/>
        </w:rPr>
        <w:t>);</w:t>
      </w:r>
    </w:p>
    <w:p w:rsidR="00852D39" w:rsidRPr="00F86A35" w:rsidRDefault="00852D39" w:rsidP="00F86A35">
      <w:pPr>
        <w:numPr>
          <w:ilvl w:val="0"/>
          <w:numId w:val="1"/>
        </w:numPr>
        <w:tabs>
          <w:tab w:val="right" w:leader="dot" w:pos="9090"/>
        </w:tabs>
        <w:contextualSpacing/>
        <w:jc w:val="both"/>
        <w:rPr>
          <w:rFonts w:ascii="Times New Roman" w:hAnsi="Times New Roman" w:cs="Times New Roman"/>
          <w:sz w:val="24"/>
          <w:szCs w:val="24"/>
          <w:lang w:val="ru-RU"/>
        </w:rPr>
      </w:pPr>
      <w:r w:rsidRPr="00F86A35">
        <w:rPr>
          <w:rFonts w:ascii="Times New Roman" w:hAnsi="Times New Roman" w:cs="Times New Roman"/>
          <w:sz w:val="24"/>
          <w:szCs w:val="24"/>
          <w:lang w:val="ru-RU"/>
        </w:rPr>
        <w:t xml:space="preserve">Срок </w:t>
      </w:r>
      <w:r w:rsidR="00154CDC" w:rsidRPr="00F86A35">
        <w:rPr>
          <w:rFonts w:ascii="Times New Roman" w:hAnsi="Times New Roman" w:cs="Times New Roman"/>
          <w:sz w:val="24"/>
          <w:szCs w:val="24"/>
          <w:lang w:val="ru-RU"/>
        </w:rPr>
        <w:t>СГЧП</w:t>
      </w:r>
      <w:r w:rsidRPr="00F86A35">
        <w:rPr>
          <w:rFonts w:ascii="Times New Roman" w:hAnsi="Times New Roman" w:cs="Times New Roman"/>
          <w:sz w:val="24"/>
          <w:szCs w:val="24"/>
          <w:lang w:val="ru-RU"/>
        </w:rPr>
        <w:t xml:space="preserve"> (</w:t>
      </w:r>
      <w:r w:rsidR="00154CDC" w:rsidRPr="00F86A35">
        <w:rPr>
          <w:rFonts w:ascii="Times New Roman" w:hAnsi="Times New Roman" w:cs="Times New Roman"/>
          <w:sz w:val="24"/>
          <w:szCs w:val="24"/>
          <w:lang w:val="ru-RU"/>
        </w:rPr>
        <w:t>кол-во лет, задать вручную</w:t>
      </w:r>
      <w:r w:rsidRPr="00F86A35">
        <w:rPr>
          <w:rFonts w:ascii="Times New Roman" w:hAnsi="Times New Roman" w:cs="Times New Roman"/>
          <w:sz w:val="24"/>
          <w:szCs w:val="24"/>
          <w:lang w:val="ru-RU"/>
        </w:rPr>
        <w:t>);</w:t>
      </w:r>
    </w:p>
    <w:p w:rsidR="00D05925" w:rsidRPr="00F86A35" w:rsidRDefault="00D05925" w:rsidP="00F86A35">
      <w:pPr>
        <w:spacing w:after="0" w:line="360" w:lineRule="auto"/>
        <w:jc w:val="both"/>
        <w:rPr>
          <w:rFonts w:ascii="Times New Roman" w:eastAsia="Times New Roman" w:hAnsi="Times New Roman" w:cs="Times New Roman"/>
          <w:b/>
          <w:noProof/>
          <w:sz w:val="24"/>
          <w:szCs w:val="24"/>
          <w:lang w:val="ru-RU"/>
        </w:rPr>
      </w:pPr>
      <w:r w:rsidRPr="00F86A35">
        <w:rPr>
          <w:rFonts w:ascii="Times New Roman" w:eastAsia="Times New Roman" w:hAnsi="Times New Roman" w:cs="Times New Roman"/>
          <w:b/>
          <w:noProof/>
          <w:sz w:val="24"/>
          <w:szCs w:val="24"/>
          <w:lang w:val="ru-RU"/>
        </w:rPr>
        <w:t xml:space="preserve">Капитальный грант </w:t>
      </w:r>
    </w:p>
    <w:p w:rsidR="00D05925" w:rsidRPr="00F86A35" w:rsidRDefault="00D05925" w:rsidP="00F86A35">
      <w:pPr>
        <w:numPr>
          <w:ilvl w:val="0"/>
          <w:numId w:val="1"/>
        </w:numPr>
        <w:tabs>
          <w:tab w:val="right" w:leader="dot" w:pos="9090"/>
        </w:tabs>
        <w:ind w:left="714" w:hanging="357"/>
        <w:jc w:val="both"/>
        <w:rPr>
          <w:rFonts w:ascii="Times New Roman" w:hAnsi="Times New Roman" w:cs="Times New Roman"/>
          <w:sz w:val="24"/>
          <w:szCs w:val="24"/>
          <w:lang w:val="ru-RU"/>
        </w:rPr>
      </w:pPr>
      <w:r w:rsidRPr="00F86A35">
        <w:rPr>
          <w:rFonts w:ascii="Times New Roman" w:hAnsi="Times New Roman" w:cs="Times New Roman"/>
          <w:sz w:val="24"/>
          <w:szCs w:val="24"/>
          <w:lang w:val="ru-RU"/>
        </w:rPr>
        <w:t>Капитальный грант (тыс. руб., задать вручную по годам (2018 – 2020));</w:t>
      </w:r>
    </w:p>
    <w:p w:rsidR="00D57199" w:rsidRPr="00F86A35" w:rsidRDefault="007D21D5" w:rsidP="00F86A35">
      <w:pPr>
        <w:keepNext/>
        <w:tabs>
          <w:tab w:val="right" w:leader="dot" w:pos="9090"/>
        </w:tabs>
        <w:contextualSpacing/>
        <w:jc w:val="both"/>
        <w:rPr>
          <w:rFonts w:ascii="Times New Roman" w:hAnsi="Times New Roman" w:cs="Times New Roman"/>
          <w:sz w:val="24"/>
          <w:szCs w:val="24"/>
          <w:lang w:val="ru-RU"/>
        </w:rPr>
      </w:pPr>
      <w:r w:rsidRPr="00F86A35">
        <w:rPr>
          <w:rFonts w:ascii="Times New Roman" w:eastAsia="Times New Roman" w:hAnsi="Times New Roman" w:cs="Times New Roman"/>
          <w:b/>
          <w:noProof/>
          <w:sz w:val="24"/>
          <w:szCs w:val="24"/>
          <w:lang w:val="ru-RU"/>
        </w:rPr>
        <w:t>Налоги</w:t>
      </w:r>
    </w:p>
    <w:p w:rsidR="00C9123D" w:rsidRPr="00F86A35" w:rsidRDefault="007D21D5" w:rsidP="00F86A35">
      <w:pPr>
        <w:keepNext/>
        <w:numPr>
          <w:ilvl w:val="0"/>
          <w:numId w:val="1"/>
        </w:numPr>
        <w:tabs>
          <w:tab w:val="right" w:leader="dot" w:pos="9090"/>
        </w:tabs>
        <w:contextualSpacing/>
        <w:jc w:val="both"/>
        <w:rPr>
          <w:rFonts w:ascii="Times New Roman" w:hAnsi="Times New Roman" w:cs="Times New Roman"/>
          <w:sz w:val="24"/>
          <w:szCs w:val="24"/>
          <w:lang w:val="ru-RU"/>
        </w:rPr>
      </w:pPr>
      <w:proofErr w:type="spellStart"/>
      <w:r w:rsidRPr="00F86A35">
        <w:rPr>
          <w:rFonts w:ascii="Times New Roman" w:hAnsi="Times New Roman" w:cs="Times New Roman"/>
          <w:sz w:val="24"/>
          <w:szCs w:val="24"/>
          <w:lang w:val="ru-RU"/>
        </w:rPr>
        <w:t>Невозмещение</w:t>
      </w:r>
      <w:proofErr w:type="spellEnd"/>
      <w:r w:rsidRPr="00F86A35">
        <w:rPr>
          <w:rFonts w:ascii="Times New Roman" w:hAnsi="Times New Roman" w:cs="Times New Roman"/>
          <w:sz w:val="24"/>
          <w:szCs w:val="24"/>
          <w:lang w:val="ru-RU"/>
        </w:rPr>
        <w:t xml:space="preserve"> НДС по затратам, финансируемым</w:t>
      </w:r>
      <w:r w:rsidR="001E74A9" w:rsidRPr="00F86A35">
        <w:rPr>
          <w:rFonts w:ascii="Times New Roman" w:hAnsi="Times New Roman" w:cs="Times New Roman"/>
          <w:sz w:val="24"/>
          <w:szCs w:val="24"/>
          <w:lang w:val="ru-RU"/>
        </w:rPr>
        <w:t xml:space="preserve"> капитальным г</w:t>
      </w:r>
      <w:r w:rsidRPr="00F86A35">
        <w:rPr>
          <w:rFonts w:ascii="Times New Roman" w:hAnsi="Times New Roman" w:cs="Times New Roman"/>
          <w:sz w:val="24"/>
          <w:szCs w:val="24"/>
          <w:lang w:val="ru-RU"/>
        </w:rPr>
        <w:t>рантом (да – нет);</w:t>
      </w:r>
    </w:p>
    <w:p w:rsidR="00D05925" w:rsidRPr="00F86A35" w:rsidRDefault="00D05925" w:rsidP="00F86A35">
      <w:pPr>
        <w:keepNext/>
        <w:numPr>
          <w:ilvl w:val="0"/>
          <w:numId w:val="1"/>
        </w:numPr>
        <w:tabs>
          <w:tab w:val="right" w:leader="dot" w:pos="9090"/>
        </w:tabs>
        <w:contextualSpacing/>
        <w:jc w:val="both"/>
        <w:rPr>
          <w:rFonts w:ascii="Times New Roman" w:hAnsi="Times New Roman" w:cs="Times New Roman"/>
          <w:sz w:val="24"/>
          <w:szCs w:val="24"/>
          <w:lang w:val="ru-RU"/>
        </w:rPr>
      </w:pPr>
      <w:proofErr w:type="spellStart"/>
      <w:r w:rsidRPr="00F86A35">
        <w:rPr>
          <w:rFonts w:ascii="Times New Roman" w:hAnsi="Times New Roman" w:cs="Times New Roman"/>
          <w:sz w:val="24"/>
          <w:szCs w:val="24"/>
          <w:lang w:val="ru-RU"/>
        </w:rPr>
        <w:t>Невозмещение</w:t>
      </w:r>
      <w:proofErr w:type="spellEnd"/>
      <w:r w:rsidRPr="00F86A35">
        <w:rPr>
          <w:rFonts w:ascii="Times New Roman" w:hAnsi="Times New Roman" w:cs="Times New Roman"/>
          <w:sz w:val="24"/>
          <w:szCs w:val="24"/>
          <w:lang w:val="ru-RU"/>
        </w:rPr>
        <w:t xml:space="preserve"> НДС по OPEX, финансируемых субсидией (да – нет);</w:t>
      </w:r>
    </w:p>
    <w:p w:rsidR="00C9123D" w:rsidRPr="00F86A35" w:rsidRDefault="00C9123D" w:rsidP="00C9123D">
      <w:pPr>
        <w:tabs>
          <w:tab w:val="right" w:leader="dot" w:pos="9090"/>
        </w:tabs>
        <w:ind w:left="360"/>
        <w:contextualSpacing/>
        <w:rPr>
          <w:rFonts w:ascii="Times New Roman" w:hAnsi="Times New Roman" w:cs="Times New Roman"/>
          <w:sz w:val="24"/>
          <w:szCs w:val="24"/>
          <w:lang w:val="ru-RU"/>
        </w:rPr>
      </w:pPr>
    </w:p>
    <w:p w:rsidR="00C9123D" w:rsidRPr="00F86A35" w:rsidRDefault="00C9123D" w:rsidP="00C9123D">
      <w:pPr>
        <w:rPr>
          <w:rFonts w:ascii="Times New Roman" w:hAnsi="Times New Roman" w:cs="Times New Roman"/>
          <w:b/>
          <w:sz w:val="24"/>
          <w:szCs w:val="24"/>
          <w:lang w:val="ru-RU" w:eastAsia="ru-RU"/>
        </w:rPr>
      </w:pPr>
      <w:r w:rsidRPr="00F86A35">
        <w:rPr>
          <w:rFonts w:ascii="Times New Roman" w:hAnsi="Times New Roman" w:cs="Times New Roman"/>
          <w:b/>
          <w:sz w:val="24"/>
          <w:szCs w:val="24"/>
          <w:lang w:val="ru-RU" w:eastAsia="ru-RU"/>
        </w:rPr>
        <w:t>Анализ чувствительности</w:t>
      </w:r>
      <w:bookmarkEnd w:id="9"/>
      <w:bookmarkEnd w:id="10"/>
      <w:bookmarkEnd w:id="11"/>
      <w:bookmarkEnd w:id="12"/>
    </w:p>
    <w:p w:rsidR="00C9123D" w:rsidRPr="00F86A35" w:rsidRDefault="00C9123D" w:rsidP="00F86A35">
      <w:pPr>
        <w:jc w:val="both"/>
        <w:rPr>
          <w:rFonts w:ascii="Times New Roman" w:hAnsi="Times New Roman" w:cs="Times New Roman"/>
          <w:noProof/>
          <w:sz w:val="24"/>
          <w:szCs w:val="24"/>
          <w:lang w:val="ru-RU"/>
        </w:rPr>
      </w:pPr>
      <w:r w:rsidRPr="00F86A35">
        <w:rPr>
          <w:rFonts w:ascii="Times New Roman" w:hAnsi="Times New Roman" w:cs="Times New Roman"/>
          <w:noProof/>
          <w:sz w:val="24"/>
          <w:szCs w:val="24"/>
          <w:lang w:val="ru-RU"/>
        </w:rPr>
        <w:t>Анализ чувствительности проводится на основе изменения основных допущений и входных параметров модели: чувствительность результатов модели к изменению инвестиционных и операционных расходов, условий финансирования и др.</w:t>
      </w:r>
    </w:p>
    <w:p w:rsidR="00C9123D" w:rsidRPr="00F86A35" w:rsidRDefault="00C9123D" w:rsidP="00F86A35">
      <w:pPr>
        <w:jc w:val="both"/>
        <w:rPr>
          <w:rFonts w:ascii="Times New Roman" w:hAnsi="Times New Roman" w:cs="Times New Roman"/>
          <w:noProof/>
          <w:sz w:val="24"/>
          <w:szCs w:val="24"/>
          <w:lang w:val="ru-RU"/>
        </w:rPr>
      </w:pPr>
      <w:r w:rsidRPr="00F86A35">
        <w:rPr>
          <w:rFonts w:ascii="Times New Roman" w:hAnsi="Times New Roman" w:cs="Times New Roman"/>
          <w:noProof/>
          <w:sz w:val="24"/>
          <w:szCs w:val="24"/>
          <w:lang w:val="ru-RU"/>
        </w:rPr>
        <w:t>Все сценарии представлены на листе '</w:t>
      </w:r>
      <w:r w:rsidRPr="00F86A35">
        <w:rPr>
          <w:rFonts w:ascii="Times New Roman" w:hAnsi="Times New Roman" w:cs="Times New Roman"/>
          <w:noProof/>
          <w:sz w:val="24"/>
          <w:szCs w:val="24"/>
        </w:rPr>
        <w:t>Inputs</w:t>
      </w:r>
      <w:r w:rsidRPr="00F86A35">
        <w:rPr>
          <w:rFonts w:ascii="Times New Roman" w:hAnsi="Times New Roman" w:cs="Times New Roman"/>
          <w:noProof/>
          <w:sz w:val="24"/>
          <w:szCs w:val="24"/>
          <w:lang w:val="ru-RU"/>
        </w:rPr>
        <w:t>'. Для запуска определенного сценария необходимо выбрать его в меню на листе ‘</w:t>
      </w:r>
      <w:r w:rsidRPr="00F86A35">
        <w:rPr>
          <w:rFonts w:ascii="Times New Roman" w:hAnsi="Times New Roman" w:cs="Times New Roman"/>
          <w:noProof/>
          <w:sz w:val="24"/>
          <w:szCs w:val="24"/>
        </w:rPr>
        <w:t>C</w:t>
      </w:r>
      <w:r w:rsidR="007D21D5" w:rsidRPr="00F86A35">
        <w:rPr>
          <w:rFonts w:ascii="Times New Roman" w:hAnsi="Times New Roman" w:cs="Times New Roman"/>
          <w:noProof/>
          <w:sz w:val="24"/>
          <w:szCs w:val="24"/>
        </w:rPr>
        <w:t>ntr</w:t>
      </w:r>
      <w:r w:rsidRPr="00F86A35">
        <w:rPr>
          <w:rFonts w:ascii="Times New Roman" w:hAnsi="Times New Roman" w:cs="Times New Roman"/>
          <w:noProof/>
          <w:sz w:val="24"/>
          <w:szCs w:val="24"/>
        </w:rPr>
        <w:t>l</w:t>
      </w:r>
      <w:r w:rsidRPr="00F86A35">
        <w:rPr>
          <w:rFonts w:ascii="Times New Roman" w:hAnsi="Times New Roman" w:cs="Times New Roman"/>
          <w:noProof/>
          <w:sz w:val="24"/>
          <w:szCs w:val="24"/>
          <w:lang w:val="ru-RU"/>
        </w:rPr>
        <w:t>’ в строке 1</w:t>
      </w:r>
      <w:r w:rsidR="007D21D5" w:rsidRPr="00F86A35">
        <w:rPr>
          <w:rFonts w:ascii="Times New Roman" w:hAnsi="Times New Roman" w:cs="Times New Roman"/>
          <w:noProof/>
          <w:sz w:val="24"/>
          <w:szCs w:val="24"/>
          <w:lang w:val="ru-RU"/>
        </w:rPr>
        <w:t>0</w:t>
      </w:r>
      <w:r w:rsidRPr="00F86A35">
        <w:rPr>
          <w:rFonts w:ascii="Times New Roman" w:hAnsi="Times New Roman" w:cs="Times New Roman"/>
          <w:noProof/>
          <w:sz w:val="24"/>
          <w:szCs w:val="24"/>
          <w:lang w:val="ru-RU"/>
        </w:rPr>
        <w:t xml:space="preserve">. Изменение расчетов в модели произойдет автоматически, однако после перемены сценария требуется сбалансировать и оптимизировать </w:t>
      </w:r>
      <w:r w:rsidR="003D2110" w:rsidRPr="00F86A35">
        <w:rPr>
          <w:rFonts w:ascii="Times New Roman" w:hAnsi="Times New Roman" w:cs="Times New Roman"/>
          <w:noProof/>
          <w:sz w:val="24"/>
          <w:szCs w:val="24"/>
          <w:lang w:val="ru-RU"/>
        </w:rPr>
        <w:t>Финансовую модель</w:t>
      </w:r>
      <w:r w:rsidRPr="00F86A35">
        <w:rPr>
          <w:rFonts w:ascii="Times New Roman" w:hAnsi="Times New Roman" w:cs="Times New Roman"/>
          <w:noProof/>
          <w:sz w:val="24"/>
          <w:szCs w:val="24"/>
          <w:lang w:val="ru-RU"/>
        </w:rPr>
        <w:t xml:space="preserve"> с помощью макроса (см. ниже). Основные результаты расчетов по выбранному сценарию отражаются автоматически на листе ‘</w:t>
      </w:r>
      <w:r w:rsidR="00E33B91" w:rsidRPr="00F86A35">
        <w:rPr>
          <w:rFonts w:ascii="Times New Roman" w:hAnsi="Times New Roman" w:cs="Times New Roman"/>
          <w:noProof/>
          <w:sz w:val="24"/>
          <w:szCs w:val="24"/>
        </w:rPr>
        <w:t>Cntrl</w:t>
      </w:r>
      <w:r w:rsidRPr="00F86A35">
        <w:rPr>
          <w:rFonts w:ascii="Times New Roman" w:hAnsi="Times New Roman" w:cs="Times New Roman"/>
          <w:noProof/>
          <w:sz w:val="24"/>
          <w:szCs w:val="24"/>
          <w:lang w:val="ru-RU"/>
        </w:rPr>
        <w:t xml:space="preserve">’. </w:t>
      </w:r>
    </w:p>
    <w:p w:rsidR="00C9123D" w:rsidRPr="00F86A35" w:rsidRDefault="00C9123D" w:rsidP="00F86A35">
      <w:pPr>
        <w:jc w:val="both"/>
        <w:rPr>
          <w:rFonts w:ascii="Times New Roman" w:hAnsi="Times New Roman" w:cs="Times New Roman"/>
          <w:noProof/>
          <w:sz w:val="24"/>
          <w:szCs w:val="24"/>
          <w:lang w:val="ru-RU"/>
        </w:rPr>
      </w:pPr>
      <w:r w:rsidRPr="00F86A35">
        <w:rPr>
          <w:rFonts w:ascii="Times New Roman" w:hAnsi="Times New Roman" w:cs="Times New Roman"/>
          <w:noProof/>
          <w:sz w:val="24"/>
          <w:szCs w:val="24"/>
          <w:lang w:val="ru-RU"/>
        </w:rPr>
        <w:t>Также существует вариант автоматического перебора всех сцен</w:t>
      </w:r>
      <w:r w:rsidR="000D4841" w:rsidRPr="00F86A35">
        <w:rPr>
          <w:rFonts w:ascii="Times New Roman" w:hAnsi="Times New Roman" w:cs="Times New Roman"/>
          <w:noProof/>
          <w:sz w:val="24"/>
          <w:szCs w:val="24"/>
          <w:lang w:val="ru-RU"/>
        </w:rPr>
        <w:t>ар</w:t>
      </w:r>
      <w:r w:rsidRPr="00F86A35">
        <w:rPr>
          <w:rFonts w:ascii="Times New Roman" w:hAnsi="Times New Roman" w:cs="Times New Roman"/>
          <w:noProof/>
          <w:sz w:val="24"/>
          <w:szCs w:val="24"/>
          <w:lang w:val="ru-RU"/>
        </w:rPr>
        <w:t xml:space="preserve">иев в </w:t>
      </w:r>
      <w:r w:rsidR="00DD3EE7" w:rsidRPr="00F86A35">
        <w:rPr>
          <w:rFonts w:ascii="Times New Roman" w:hAnsi="Times New Roman" w:cs="Times New Roman"/>
          <w:noProof/>
          <w:sz w:val="24"/>
          <w:szCs w:val="24"/>
          <w:lang w:val="ru-RU"/>
        </w:rPr>
        <w:t>Ф</w:t>
      </w:r>
      <w:r w:rsidR="003D2110" w:rsidRPr="00F86A35">
        <w:rPr>
          <w:rFonts w:ascii="Times New Roman" w:hAnsi="Times New Roman" w:cs="Times New Roman"/>
          <w:noProof/>
          <w:sz w:val="24"/>
          <w:szCs w:val="24"/>
          <w:lang w:val="ru-RU"/>
        </w:rPr>
        <w:t>инансовой модели</w:t>
      </w:r>
      <w:r w:rsidRPr="00F86A35">
        <w:rPr>
          <w:rFonts w:ascii="Times New Roman" w:hAnsi="Times New Roman" w:cs="Times New Roman"/>
          <w:noProof/>
          <w:sz w:val="24"/>
          <w:szCs w:val="24"/>
          <w:lang w:val="ru-RU"/>
        </w:rPr>
        <w:t>. Автоматический анализ чувствительности запускается при помощи кнопки ‘</w:t>
      </w:r>
      <w:r w:rsidR="000D4841" w:rsidRPr="00F86A35">
        <w:rPr>
          <w:rFonts w:ascii="Times New Roman" w:hAnsi="Times New Roman" w:cs="Times New Roman"/>
          <w:b/>
          <w:noProof/>
          <w:sz w:val="24"/>
          <w:szCs w:val="24"/>
          <w:lang w:val="ru-RU"/>
        </w:rPr>
        <w:t>Анализ</w:t>
      </w:r>
      <w:r w:rsidRPr="00F86A35">
        <w:rPr>
          <w:rFonts w:ascii="Times New Roman" w:hAnsi="Times New Roman" w:cs="Times New Roman"/>
          <w:b/>
          <w:noProof/>
          <w:sz w:val="24"/>
          <w:szCs w:val="24"/>
          <w:lang w:val="ru-RU"/>
        </w:rPr>
        <w:t xml:space="preserve"> чувствительности</w:t>
      </w:r>
      <w:r w:rsidRPr="00F86A35">
        <w:rPr>
          <w:rFonts w:ascii="Times New Roman" w:hAnsi="Times New Roman" w:cs="Times New Roman"/>
          <w:noProof/>
          <w:sz w:val="24"/>
          <w:szCs w:val="24"/>
          <w:lang w:val="ru-RU"/>
        </w:rPr>
        <w:t xml:space="preserve">’ на листе </w:t>
      </w:r>
      <w:r w:rsidR="000D4841" w:rsidRPr="00F86A35">
        <w:rPr>
          <w:rFonts w:ascii="Times New Roman" w:hAnsi="Times New Roman" w:cs="Times New Roman"/>
          <w:noProof/>
          <w:sz w:val="24"/>
          <w:szCs w:val="24"/>
          <w:lang w:val="en-GB"/>
        </w:rPr>
        <w:t>Sens</w:t>
      </w:r>
      <w:r w:rsidRPr="00F86A35">
        <w:rPr>
          <w:rFonts w:ascii="Times New Roman" w:hAnsi="Times New Roman" w:cs="Times New Roman"/>
          <w:noProof/>
          <w:sz w:val="24"/>
          <w:szCs w:val="24"/>
          <w:lang w:val="ru-RU"/>
        </w:rPr>
        <w:t xml:space="preserve"> в строке </w:t>
      </w:r>
      <w:r w:rsidR="000D4841" w:rsidRPr="00F86A35">
        <w:rPr>
          <w:rFonts w:ascii="Times New Roman" w:hAnsi="Times New Roman" w:cs="Times New Roman"/>
          <w:noProof/>
          <w:sz w:val="24"/>
          <w:szCs w:val="24"/>
          <w:lang w:val="ru-RU"/>
        </w:rPr>
        <w:t>7</w:t>
      </w:r>
      <w:r w:rsidRPr="00F86A35">
        <w:rPr>
          <w:rFonts w:ascii="Times New Roman" w:hAnsi="Times New Roman" w:cs="Times New Roman"/>
          <w:noProof/>
          <w:sz w:val="24"/>
          <w:szCs w:val="24"/>
          <w:lang w:val="ru-RU"/>
        </w:rPr>
        <w:t>. Перед нажатием данной кнопки рекомендуется отключить на компьютере выполнение задач в фоновом режиме и закрыть все остальные приложения, так как это значительно увеличит время работы макроса и может привести к ошибкам.</w:t>
      </w:r>
    </w:p>
    <w:p w:rsidR="00C9123D" w:rsidRPr="00F86A35" w:rsidRDefault="00C9123D" w:rsidP="00F86A35">
      <w:pPr>
        <w:jc w:val="both"/>
        <w:rPr>
          <w:rFonts w:ascii="Times New Roman" w:hAnsi="Times New Roman" w:cs="Times New Roman"/>
          <w:noProof/>
          <w:sz w:val="24"/>
          <w:szCs w:val="24"/>
          <w:lang w:val="ru-RU"/>
        </w:rPr>
      </w:pPr>
      <w:r w:rsidRPr="00F86A35">
        <w:rPr>
          <w:rFonts w:ascii="Times New Roman" w:hAnsi="Times New Roman" w:cs="Times New Roman"/>
          <w:noProof/>
          <w:sz w:val="24"/>
          <w:szCs w:val="24"/>
          <w:lang w:val="ru-RU"/>
        </w:rPr>
        <w:t>Сценарии, использованные для анализа чувствительности:</w:t>
      </w:r>
    </w:p>
    <w:p w:rsidR="00C9123D" w:rsidRPr="00551EEB" w:rsidRDefault="00C9123D" w:rsidP="00C9123D">
      <w:pPr>
        <w:pStyle w:val="a9"/>
      </w:pPr>
      <w:bookmarkStart w:id="14" w:name="_Toc430352411"/>
      <w:bookmarkStart w:id="15" w:name="_Toc440887354"/>
      <w:r w:rsidRPr="00551EEB">
        <w:lastRenderedPageBreak/>
        <w:t xml:space="preserve">Таблица </w:t>
      </w:r>
      <w:r w:rsidR="000C2F42" w:rsidRPr="00551EEB">
        <w:fldChar w:fldCharType="begin"/>
      </w:r>
      <w:r w:rsidR="000C2F42" w:rsidRPr="00551EEB">
        <w:instrText xml:space="preserve"> SEQ Таблица \* ARABIC </w:instrText>
      </w:r>
      <w:r w:rsidR="000C2F42" w:rsidRPr="00551EEB">
        <w:fldChar w:fldCharType="separate"/>
      </w:r>
      <w:r w:rsidR="000C2F42" w:rsidRPr="00551EEB">
        <w:rPr>
          <w:noProof/>
        </w:rPr>
        <w:t>4</w:t>
      </w:r>
      <w:r w:rsidR="000C2F42" w:rsidRPr="00551EEB">
        <w:fldChar w:fldCharType="end"/>
      </w:r>
      <w:r w:rsidR="00406CA0" w:rsidRPr="00551EEB">
        <w:t xml:space="preserve"> </w:t>
      </w:r>
      <w:r w:rsidRPr="00551EEB">
        <w:t>Сценарии, использованные для анализа чувствительности</w:t>
      </w:r>
      <w:bookmarkEnd w:id="14"/>
      <w:bookmarkEnd w:id="15"/>
    </w:p>
    <w:tbl>
      <w:tblPr>
        <w:tblStyle w:val="TableGrid113"/>
        <w:tblpPr w:leftFromText="180" w:rightFromText="180" w:vertAnchor="text" w:horzAnchor="margin" w:tblpY="-134"/>
        <w:tblW w:w="9242" w:type="dxa"/>
        <w:tblLayout w:type="fixed"/>
        <w:tblLook w:val="0420" w:firstRow="1" w:lastRow="0" w:firstColumn="0" w:lastColumn="0" w:noHBand="0" w:noVBand="1"/>
      </w:tblPr>
      <w:tblGrid>
        <w:gridCol w:w="1271"/>
        <w:gridCol w:w="2673"/>
        <w:gridCol w:w="5298"/>
      </w:tblGrid>
      <w:tr w:rsidR="00C9123D" w:rsidRPr="00104966" w:rsidTr="00297C3B">
        <w:trPr>
          <w:trHeight w:val="507"/>
        </w:trPr>
        <w:tc>
          <w:tcPr>
            <w:tcW w:w="1271" w:type="dxa"/>
            <w:noWrap/>
            <w:hideMark/>
          </w:tcPr>
          <w:p w:rsidR="00C9123D" w:rsidRPr="00551EEB" w:rsidRDefault="00C9123D" w:rsidP="00297C3B">
            <w:pPr>
              <w:contextualSpacing/>
              <w:rPr>
                <w:rFonts w:ascii="Times New Roman" w:eastAsia="Times New Roman" w:hAnsi="Times New Roman" w:cs="Times New Roman"/>
                <w:b/>
                <w:bCs/>
                <w:noProof/>
                <w:sz w:val="20"/>
                <w:szCs w:val="20"/>
              </w:rPr>
            </w:pPr>
            <w:r w:rsidRPr="00551EEB">
              <w:rPr>
                <w:rFonts w:ascii="Times New Roman" w:eastAsia="Times New Roman" w:hAnsi="Times New Roman" w:cs="Times New Roman"/>
                <w:b/>
                <w:bCs/>
                <w:noProof/>
                <w:sz w:val="20"/>
                <w:szCs w:val="20"/>
              </w:rPr>
              <w:t>Номер сценария</w:t>
            </w:r>
          </w:p>
        </w:tc>
        <w:tc>
          <w:tcPr>
            <w:tcW w:w="2673" w:type="dxa"/>
          </w:tcPr>
          <w:p w:rsidR="00C9123D" w:rsidRPr="00551EEB" w:rsidRDefault="00C9123D" w:rsidP="00297C3B">
            <w:pPr>
              <w:contextualSpacing/>
              <w:rPr>
                <w:rFonts w:ascii="Times New Roman" w:eastAsia="Times New Roman" w:hAnsi="Times New Roman" w:cs="Times New Roman"/>
                <w:b/>
                <w:bCs/>
                <w:noProof/>
                <w:sz w:val="20"/>
                <w:szCs w:val="20"/>
              </w:rPr>
            </w:pPr>
            <w:r w:rsidRPr="00551EEB">
              <w:rPr>
                <w:rFonts w:ascii="Times New Roman" w:eastAsia="Times New Roman" w:hAnsi="Times New Roman" w:cs="Times New Roman"/>
                <w:b/>
                <w:bCs/>
                <w:noProof/>
                <w:sz w:val="20"/>
                <w:szCs w:val="20"/>
              </w:rPr>
              <w:t>Название сценария</w:t>
            </w:r>
          </w:p>
        </w:tc>
        <w:tc>
          <w:tcPr>
            <w:tcW w:w="5298" w:type="dxa"/>
            <w:noWrap/>
            <w:hideMark/>
          </w:tcPr>
          <w:p w:rsidR="00C9123D" w:rsidRPr="00551EEB" w:rsidRDefault="00C9123D" w:rsidP="00297C3B">
            <w:pPr>
              <w:contextualSpacing/>
              <w:rPr>
                <w:rFonts w:ascii="Times New Roman" w:eastAsia="Times New Roman" w:hAnsi="Times New Roman" w:cs="Times New Roman"/>
                <w:b/>
                <w:bCs/>
                <w:noProof/>
                <w:sz w:val="20"/>
                <w:szCs w:val="20"/>
              </w:rPr>
            </w:pPr>
            <w:r w:rsidRPr="00551EEB">
              <w:rPr>
                <w:rFonts w:ascii="Times New Roman" w:eastAsia="Times New Roman" w:hAnsi="Times New Roman" w:cs="Times New Roman"/>
                <w:b/>
                <w:bCs/>
                <w:noProof/>
                <w:sz w:val="20"/>
                <w:szCs w:val="20"/>
              </w:rPr>
              <w:t>Параметр, отличающийся от аналогичного параметра в базовом сценарии</w:t>
            </w:r>
          </w:p>
        </w:tc>
      </w:tr>
      <w:tr w:rsidR="00C9123D" w:rsidRPr="00551EEB" w:rsidTr="00297C3B">
        <w:trPr>
          <w:trHeight w:val="220"/>
        </w:trPr>
        <w:tc>
          <w:tcPr>
            <w:tcW w:w="1271" w:type="dxa"/>
            <w:noWrap/>
            <w:hideMark/>
          </w:tcPr>
          <w:p w:rsidR="00C9123D" w:rsidRPr="00551EEB" w:rsidRDefault="00C9123D" w:rsidP="00297C3B">
            <w:pPr>
              <w:contextualSpacing/>
              <w:rPr>
                <w:rFonts w:ascii="Times New Roman" w:eastAsia="Times New Roman" w:hAnsi="Times New Roman" w:cs="Times New Roman"/>
                <w:noProof/>
                <w:color w:val="000000"/>
                <w:sz w:val="20"/>
                <w:szCs w:val="20"/>
              </w:rPr>
            </w:pPr>
            <w:r w:rsidRPr="00551EEB">
              <w:rPr>
                <w:rFonts w:ascii="Times New Roman" w:eastAsia="Times New Roman" w:hAnsi="Times New Roman" w:cs="Times New Roman"/>
                <w:noProof/>
                <w:color w:val="000000"/>
                <w:sz w:val="20"/>
                <w:szCs w:val="20"/>
              </w:rPr>
              <w:t>1</w:t>
            </w:r>
          </w:p>
        </w:tc>
        <w:tc>
          <w:tcPr>
            <w:tcW w:w="2673" w:type="dxa"/>
          </w:tcPr>
          <w:p w:rsidR="00C9123D" w:rsidRPr="00551EEB" w:rsidRDefault="00C9123D" w:rsidP="00297C3B">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Базовый сценарий</w:t>
            </w:r>
          </w:p>
        </w:tc>
        <w:tc>
          <w:tcPr>
            <w:tcW w:w="5298" w:type="dxa"/>
            <w:noWrap/>
            <w:hideMark/>
          </w:tcPr>
          <w:p w:rsidR="00C9123D" w:rsidRPr="00551EEB" w:rsidRDefault="00C9123D" w:rsidP="00D05925">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 xml:space="preserve">Базовый сценарий </w:t>
            </w:r>
            <w:r w:rsidR="00766849" w:rsidRPr="00551EEB">
              <w:rPr>
                <w:rFonts w:ascii="Times New Roman" w:eastAsia="Times New Roman" w:hAnsi="Times New Roman" w:cs="Times New Roman"/>
                <w:noProof/>
                <w:sz w:val="20"/>
                <w:szCs w:val="20"/>
              </w:rPr>
              <w:t>Финансовой модели</w:t>
            </w:r>
          </w:p>
        </w:tc>
      </w:tr>
      <w:tr w:rsidR="0003558F" w:rsidRPr="00551EEB" w:rsidTr="00297C3B">
        <w:trPr>
          <w:trHeight w:val="286"/>
        </w:trPr>
        <w:tc>
          <w:tcPr>
            <w:tcW w:w="1271" w:type="dxa"/>
            <w:noWrap/>
            <w:hideMark/>
          </w:tcPr>
          <w:p w:rsidR="0003558F" w:rsidRPr="00551EEB" w:rsidRDefault="00D05925" w:rsidP="0003558F">
            <w:pPr>
              <w:contextualSpacing/>
              <w:rPr>
                <w:rFonts w:ascii="Times New Roman" w:eastAsia="Times New Roman" w:hAnsi="Times New Roman" w:cs="Times New Roman"/>
                <w:noProof/>
                <w:color w:val="000000"/>
                <w:sz w:val="20"/>
                <w:szCs w:val="20"/>
              </w:rPr>
            </w:pPr>
            <w:r w:rsidRPr="00551EEB">
              <w:rPr>
                <w:rFonts w:ascii="Times New Roman" w:eastAsia="Times New Roman" w:hAnsi="Times New Roman" w:cs="Times New Roman"/>
                <w:noProof/>
                <w:color w:val="000000"/>
                <w:sz w:val="20"/>
                <w:szCs w:val="20"/>
              </w:rPr>
              <w:t>2</w:t>
            </w:r>
          </w:p>
        </w:tc>
        <w:tc>
          <w:tcPr>
            <w:tcW w:w="2673" w:type="dxa"/>
          </w:tcPr>
          <w:p w:rsidR="0003558F" w:rsidRPr="00551EEB" w:rsidRDefault="0003558F" w:rsidP="0003558F">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CAPEX+5%</w:t>
            </w:r>
          </w:p>
        </w:tc>
        <w:tc>
          <w:tcPr>
            <w:tcW w:w="5298" w:type="dxa"/>
            <w:noWrap/>
          </w:tcPr>
          <w:p w:rsidR="0003558F" w:rsidRPr="00551EEB" w:rsidRDefault="0003558F" w:rsidP="0003558F">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Капитальные затраты увеличены на 5%</w:t>
            </w:r>
          </w:p>
        </w:tc>
      </w:tr>
      <w:tr w:rsidR="0003558F" w:rsidRPr="00551EEB" w:rsidTr="00297C3B">
        <w:trPr>
          <w:trHeight w:val="286"/>
        </w:trPr>
        <w:tc>
          <w:tcPr>
            <w:tcW w:w="1271" w:type="dxa"/>
            <w:noWrap/>
            <w:hideMark/>
          </w:tcPr>
          <w:p w:rsidR="0003558F" w:rsidRPr="00551EEB" w:rsidRDefault="00D05925" w:rsidP="0003558F">
            <w:pPr>
              <w:contextualSpacing/>
              <w:rPr>
                <w:rFonts w:ascii="Times New Roman" w:eastAsia="Times New Roman" w:hAnsi="Times New Roman" w:cs="Times New Roman"/>
                <w:noProof/>
                <w:color w:val="000000"/>
                <w:sz w:val="20"/>
                <w:szCs w:val="20"/>
              </w:rPr>
            </w:pPr>
            <w:r w:rsidRPr="00551EEB">
              <w:rPr>
                <w:rFonts w:ascii="Times New Roman" w:eastAsia="Times New Roman" w:hAnsi="Times New Roman" w:cs="Times New Roman"/>
                <w:noProof/>
                <w:color w:val="000000"/>
                <w:sz w:val="20"/>
                <w:szCs w:val="20"/>
              </w:rPr>
              <w:t>3</w:t>
            </w:r>
          </w:p>
        </w:tc>
        <w:tc>
          <w:tcPr>
            <w:tcW w:w="2673" w:type="dxa"/>
          </w:tcPr>
          <w:p w:rsidR="0003558F" w:rsidRPr="00551EEB" w:rsidRDefault="0003558F" w:rsidP="0003558F">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CAPEX+10%</w:t>
            </w:r>
          </w:p>
        </w:tc>
        <w:tc>
          <w:tcPr>
            <w:tcW w:w="5298" w:type="dxa"/>
            <w:noWrap/>
          </w:tcPr>
          <w:p w:rsidR="0003558F" w:rsidRPr="00551EEB" w:rsidRDefault="0003558F" w:rsidP="0003558F">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Капитальные затраты увеличены на 10%</w:t>
            </w:r>
          </w:p>
        </w:tc>
      </w:tr>
      <w:tr w:rsidR="0003558F" w:rsidRPr="00551EEB" w:rsidTr="00297C3B">
        <w:trPr>
          <w:trHeight w:val="286"/>
        </w:trPr>
        <w:tc>
          <w:tcPr>
            <w:tcW w:w="1271" w:type="dxa"/>
            <w:noWrap/>
            <w:hideMark/>
          </w:tcPr>
          <w:p w:rsidR="0003558F" w:rsidRPr="00551EEB" w:rsidRDefault="00D05925" w:rsidP="0003558F">
            <w:pPr>
              <w:contextualSpacing/>
              <w:rPr>
                <w:rFonts w:ascii="Times New Roman" w:eastAsia="Times New Roman" w:hAnsi="Times New Roman" w:cs="Times New Roman"/>
                <w:noProof/>
                <w:color w:val="000000"/>
                <w:sz w:val="20"/>
                <w:szCs w:val="20"/>
              </w:rPr>
            </w:pPr>
            <w:r w:rsidRPr="00551EEB">
              <w:rPr>
                <w:rFonts w:ascii="Times New Roman" w:eastAsia="Times New Roman" w:hAnsi="Times New Roman" w:cs="Times New Roman"/>
                <w:noProof/>
                <w:color w:val="000000"/>
                <w:sz w:val="20"/>
                <w:szCs w:val="20"/>
              </w:rPr>
              <w:t>4</w:t>
            </w:r>
          </w:p>
        </w:tc>
        <w:tc>
          <w:tcPr>
            <w:tcW w:w="2673" w:type="dxa"/>
          </w:tcPr>
          <w:p w:rsidR="0003558F" w:rsidRPr="00551EEB" w:rsidRDefault="0003558F" w:rsidP="0003558F">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CAPEX+15%</w:t>
            </w:r>
          </w:p>
        </w:tc>
        <w:tc>
          <w:tcPr>
            <w:tcW w:w="5298" w:type="dxa"/>
            <w:noWrap/>
          </w:tcPr>
          <w:p w:rsidR="0003558F" w:rsidRPr="00551EEB" w:rsidRDefault="0003558F" w:rsidP="0003558F">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Капитальные затраты увеличены на 15%</w:t>
            </w:r>
          </w:p>
        </w:tc>
      </w:tr>
      <w:tr w:rsidR="00C9123D" w:rsidRPr="00551EEB" w:rsidTr="00297C3B">
        <w:trPr>
          <w:trHeight w:val="286"/>
        </w:trPr>
        <w:tc>
          <w:tcPr>
            <w:tcW w:w="1271" w:type="dxa"/>
            <w:noWrap/>
            <w:hideMark/>
          </w:tcPr>
          <w:p w:rsidR="00C9123D" w:rsidRPr="00551EEB" w:rsidRDefault="00D05925" w:rsidP="00297C3B">
            <w:pPr>
              <w:contextualSpacing/>
              <w:rPr>
                <w:rFonts w:ascii="Times New Roman" w:eastAsia="Times New Roman" w:hAnsi="Times New Roman" w:cs="Times New Roman"/>
                <w:noProof/>
                <w:color w:val="000000"/>
                <w:sz w:val="20"/>
                <w:szCs w:val="20"/>
              </w:rPr>
            </w:pPr>
            <w:r w:rsidRPr="00551EEB">
              <w:rPr>
                <w:rFonts w:ascii="Times New Roman" w:eastAsia="Times New Roman" w:hAnsi="Times New Roman" w:cs="Times New Roman"/>
                <w:noProof/>
                <w:color w:val="000000"/>
                <w:sz w:val="20"/>
                <w:szCs w:val="20"/>
              </w:rPr>
              <w:t>5</w:t>
            </w:r>
          </w:p>
        </w:tc>
        <w:tc>
          <w:tcPr>
            <w:tcW w:w="2673" w:type="dxa"/>
          </w:tcPr>
          <w:p w:rsidR="00C9123D" w:rsidRPr="00551EEB" w:rsidRDefault="00E1654E" w:rsidP="00297C3B">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OPEX+5%</w:t>
            </w:r>
          </w:p>
        </w:tc>
        <w:tc>
          <w:tcPr>
            <w:tcW w:w="5298" w:type="dxa"/>
            <w:noWrap/>
          </w:tcPr>
          <w:p w:rsidR="00C9123D" w:rsidRPr="00551EEB" w:rsidRDefault="00E1654E" w:rsidP="00297C3B">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Операционные затраты увеличены на 5%</w:t>
            </w:r>
          </w:p>
        </w:tc>
      </w:tr>
      <w:tr w:rsidR="00E1654E" w:rsidRPr="00551EEB" w:rsidTr="00297C3B">
        <w:trPr>
          <w:trHeight w:val="286"/>
        </w:trPr>
        <w:tc>
          <w:tcPr>
            <w:tcW w:w="1271" w:type="dxa"/>
            <w:noWrap/>
            <w:hideMark/>
          </w:tcPr>
          <w:p w:rsidR="00E1654E" w:rsidRPr="00551EEB" w:rsidRDefault="00D05925" w:rsidP="00E1654E">
            <w:pPr>
              <w:contextualSpacing/>
              <w:rPr>
                <w:rFonts w:ascii="Times New Roman" w:eastAsia="Times New Roman" w:hAnsi="Times New Roman" w:cs="Times New Roman"/>
                <w:noProof/>
                <w:color w:val="000000"/>
                <w:sz w:val="20"/>
                <w:szCs w:val="20"/>
              </w:rPr>
            </w:pPr>
            <w:r w:rsidRPr="00551EEB">
              <w:rPr>
                <w:rFonts w:ascii="Times New Roman" w:eastAsia="Times New Roman" w:hAnsi="Times New Roman" w:cs="Times New Roman"/>
                <w:noProof/>
                <w:color w:val="000000"/>
                <w:sz w:val="20"/>
                <w:szCs w:val="20"/>
              </w:rPr>
              <w:t>6</w:t>
            </w:r>
          </w:p>
        </w:tc>
        <w:tc>
          <w:tcPr>
            <w:tcW w:w="2673" w:type="dxa"/>
          </w:tcPr>
          <w:p w:rsidR="00E1654E" w:rsidRPr="00551EEB" w:rsidRDefault="00E1654E" w:rsidP="00E1654E">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OPEX+10%</w:t>
            </w:r>
          </w:p>
        </w:tc>
        <w:tc>
          <w:tcPr>
            <w:tcW w:w="5298" w:type="dxa"/>
            <w:noWrap/>
          </w:tcPr>
          <w:p w:rsidR="00E1654E" w:rsidRPr="00551EEB" w:rsidRDefault="00E1654E" w:rsidP="00E1654E">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Операционные затраты увеличены на 10%</w:t>
            </w:r>
          </w:p>
        </w:tc>
      </w:tr>
      <w:tr w:rsidR="00E1654E" w:rsidRPr="00551EEB" w:rsidTr="00297C3B">
        <w:trPr>
          <w:trHeight w:val="286"/>
        </w:trPr>
        <w:tc>
          <w:tcPr>
            <w:tcW w:w="1271" w:type="dxa"/>
            <w:noWrap/>
            <w:hideMark/>
          </w:tcPr>
          <w:p w:rsidR="00E1654E" w:rsidRPr="00551EEB" w:rsidRDefault="00D05925" w:rsidP="00E1654E">
            <w:pPr>
              <w:contextualSpacing/>
              <w:rPr>
                <w:rFonts w:ascii="Times New Roman" w:eastAsia="Times New Roman" w:hAnsi="Times New Roman" w:cs="Times New Roman"/>
                <w:noProof/>
                <w:color w:val="000000"/>
                <w:sz w:val="20"/>
                <w:szCs w:val="20"/>
              </w:rPr>
            </w:pPr>
            <w:r w:rsidRPr="00551EEB">
              <w:rPr>
                <w:rFonts w:ascii="Times New Roman" w:eastAsia="Times New Roman" w:hAnsi="Times New Roman" w:cs="Times New Roman"/>
                <w:noProof/>
                <w:color w:val="000000"/>
                <w:sz w:val="20"/>
                <w:szCs w:val="20"/>
              </w:rPr>
              <w:t>7</w:t>
            </w:r>
          </w:p>
        </w:tc>
        <w:tc>
          <w:tcPr>
            <w:tcW w:w="2673" w:type="dxa"/>
          </w:tcPr>
          <w:p w:rsidR="00E1654E" w:rsidRPr="00551EEB" w:rsidRDefault="00E1654E" w:rsidP="00E1654E">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OPEX+15%</w:t>
            </w:r>
          </w:p>
        </w:tc>
        <w:tc>
          <w:tcPr>
            <w:tcW w:w="5298" w:type="dxa"/>
            <w:noWrap/>
          </w:tcPr>
          <w:p w:rsidR="00E1654E" w:rsidRPr="00551EEB" w:rsidRDefault="00E1654E" w:rsidP="00E1654E">
            <w:pPr>
              <w:contextualSpacing/>
              <w:rPr>
                <w:rFonts w:ascii="Times New Roman" w:eastAsia="Times New Roman" w:hAnsi="Times New Roman" w:cs="Times New Roman"/>
                <w:noProof/>
                <w:sz w:val="20"/>
                <w:szCs w:val="20"/>
              </w:rPr>
            </w:pPr>
            <w:r w:rsidRPr="00551EEB">
              <w:rPr>
                <w:rFonts w:ascii="Times New Roman" w:eastAsia="Times New Roman" w:hAnsi="Times New Roman" w:cs="Times New Roman"/>
                <w:noProof/>
                <w:sz w:val="20"/>
                <w:szCs w:val="20"/>
              </w:rPr>
              <w:t>Операционные затраты увеличены на 15%</w:t>
            </w:r>
          </w:p>
        </w:tc>
      </w:tr>
    </w:tbl>
    <w:p w:rsidR="00C9123D" w:rsidRPr="00551EEB" w:rsidRDefault="00C9123D" w:rsidP="00181E41">
      <w:pPr>
        <w:pStyle w:val="ab"/>
      </w:pPr>
      <w:r w:rsidRPr="00551EEB">
        <w:t xml:space="preserve">Источник: </w:t>
      </w:r>
      <w:r w:rsidR="003D2110" w:rsidRPr="00551EEB">
        <w:t>Финансовая модель</w:t>
      </w:r>
      <w:r w:rsidRPr="00551EEB">
        <w:t xml:space="preserve"> по Проекту</w:t>
      </w:r>
      <w:bookmarkStart w:id="16" w:name="_Toc390094459"/>
    </w:p>
    <w:p w:rsidR="00C9123D" w:rsidRPr="00F86A35" w:rsidRDefault="00C9123D" w:rsidP="00C9123D">
      <w:pPr>
        <w:rPr>
          <w:rFonts w:ascii="Times New Roman" w:hAnsi="Times New Roman" w:cs="Times New Roman"/>
          <w:b/>
          <w:sz w:val="24"/>
          <w:lang w:val="ru-RU" w:eastAsia="ru-RU"/>
        </w:rPr>
      </w:pPr>
      <w:r w:rsidRPr="00F86A35">
        <w:rPr>
          <w:rFonts w:ascii="Times New Roman" w:hAnsi="Times New Roman" w:cs="Times New Roman"/>
          <w:b/>
          <w:sz w:val="24"/>
          <w:lang w:val="ru-RU" w:eastAsia="ru-RU"/>
        </w:rPr>
        <w:t>Методология расчета базовых результатов</w:t>
      </w:r>
      <w:bookmarkEnd w:id="16"/>
    </w:p>
    <w:p w:rsidR="00C9123D" w:rsidRPr="00F86A35" w:rsidRDefault="00C9123D" w:rsidP="00C9123D">
      <w:pPr>
        <w:spacing w:after="0" w:line="360" w:lineRule="auto"/>
        <w:ind w:left="1429"/>
        <w:jc w:val="center"/>
        <w:rPr>
          <w:rFonts w:ascii="Times New Roman" w:eastAsia="Times New Roman" w:hAnsi="Times New Roman" w:cs="Times New Roman"/>
          <w:b/>
          <w:color w:val="000000"/>
          <w:kern w:val="24"/>
          <w:sz w:val="24"/>
          <w:lang w:val="ru-RU" w:eastAsia="ru-RU"/>
        </w:rPr>
      </w:pPr>
    </w:p>
    <w:p w:rsidR="00C9123D" w:rsidRPr="00F86A35" w:rsidRDefault="00C9123D" w:rsidP="00C9123D">
      <w:pPr>
        <w:numPr>
          <w:ilvl w:val="0"/>
          <w:numId w:val="7"/>
        </w:numPr>
        <w:spacing w:after="0" w:line="240" w:lineRule="auto"/>
        <w:ind w:left="0" w:firstLine="709"/>
        <w:contextualSpacing/>
        <w:jc w:val="both"/>
        <w:rPr>
          <w:rFonts w:ascii="Times New Roman" w:eastAsia="Times New Roman" w:hAnsi="Times New Roman" w:cs="Times New Roman"/>
          <w:b/>
          <w:noProof/>
          <w:sz w:val="24"/>
          <w:lang w:val="ru-RU"/>
        </w:rPr>
      </w:pPr>
      <w:r w:rsidRPr="00F86A35">
        <w:rPr>
          <w:rFonts w:ascii="Times New Roman" w:eastAsia="Times New Roman" w:hAnsi="Times New Roman" w:cs="Times New Roman"/>
          <w:b/>
          <w:noProof/>
          <w:sz w:val="24"/>
          <w:lang w:val="ru-RU"/>
        </w:rPr>
        <w:t>Отношение собственного и заемного капитала:</w:t>
      </w:r>
    </w:p>
    <w:p w:rsidR="00C9123D" w:rsidRPr="00F86A35" w:rsidRDefault="00C9123D" w:rsidP="00C9123D">
      <w:pPr>
        <w:numPr>
          <w:ilvl w:val="1"/>
          <w:numId w:val="7"/>
        </w:numPr>
        <w:spacing w:after="0" w:line="240" w:lineRule="auto"/>
        <w:ind w:left="0" w:firstLine="709"/>
        <w:contextualSpacing/>
        <w:jc w:val="both"/>
        <w:rPr>
          <w:rFonts w:ascii="Times New Roman" w:eastAsia="Times New Roman" w:hAnsi="Times New Roman" w:cs="Times New Roman"/>
          <w:noProof/>
          <w:sz w:val="24"/>
          <w:lang w:val="ru-RU"/>
        </w:rPr>
      </w:pPr>
      <w:r w:rsidRPr="00F86A35">
        <w:rPr>
          <w:rFonts w:ascii="Times New Roman" w:eastAsia="Times New Roman" w:hAnsi="Times New Roman" w:cs="Times New Roman"/>
          <w:noProof/>
          <w:position w:val="-24"/>
          <w:sz w:val="24"/>
        </w:rPr>
        <w:object w:dxaOrig="99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30pt" o:ole="">
            <v:imagedata r:id="rId12" o:title=""/>
          </v:shape>
          <o:OLEObject Type="Embed" ProgID="Equation.3" ShapeID="_x0000_i1025" DrawAspect="Content" ObjectID="_1651312459" r:id="rId13"/>
        </w:object>
      </w:r>
      <w:r w:rsidRPr="00F86A35">
        <w:rPr>
          <w:rFonts w:ascii="Times New Roman" w:eastAsia="Times New Roman" w:hAnsi="Times New Roman" w:cs="Times New Roman"/>
          <w:noProof/>
          <w:sz w:val="24"/>
          <w:lang w:val="ru-RU"/>
        </w:rPr>
        <w:t>отношение собственного капитала к сумме собственного и заемного капитала, где</w:t>
      </w:r>
    </w:p>
    <w:p w:rsidR="00C9123D" w:rsidRPr="00F86A35" w:rsidRDefault="00C9123D" w:rsidP="00C9123D">
      <w:pPr>
        <w:spacing w:after="0"/>
        <w:ind w:firstLine="709"/>
        <w:contextualSpacing/>
        <w:rPr>
          <w:rFonts w:ascii="Times New Roman" w:eastAsia="Times New Roman" w:hAnsi="Times New Roman" w:cs="Times New Roman"/>
          <w:noProof/>
          <w:sz w:val="24"/>
          <w:lang w:val="ru-RU"/>
        </w:rPr>
      </w:pPr>
      <w:r w:rsidRPr="00F86A35">
        <w:rPr>
          <w:rFonts w:ascii="Times New Roman" w:eastAsia="Times New Roman" w:hAnsi="Times New Roman" w:cs="Times New Roman"/>
          <w:noProof/>
          <w:sz w:val="24"/>
          <w:lang w:val="ru-RU"/>
        </w:rPr>
        <w:t>ЗК – заемный капитал,</w:t>
      </w:r>
    </w:p>
    <w:p w:rsidR="00C9123D" w:rsidRPr="00F86A35" w:rsidRDefault="00C9123D" w:rsidP="00C9123D">
      <w:pPr>
        <w:spacing w:after="0"/>
        <w:ind w:firstLine="709"/>
        <w:contextualSpacing/>
        <w:rPr>
          <w:rFonts w:ascii="Times New Roman" w:eastAsia="Times New Roman" w:hAnsi="Times New Roman" w:cs="Times New Roman"/>
          <w:noProof/>
          <w:sz w:val="24"/>
          <w:lang w:val="ru-RU"/>
        </w:rPr>
      </w:pPr>
      <w:r w:rsidRPr="00F86A35">
        <w:rPr>
          <w:rFonts w:ascii="Times New Roman" w:eastAsia="Times New Roman" w:hAnsi="Times New Roman" w:cs="Times New Roman"/>
          <w:noProof/>
          <w:sz w:val="24"/>
          <w:lang w:val="ru-RU"/>
        </w:rPr>
        <w:t>СК</w:t>
      </w:r>
      <w:r w:rsidR="00F86A35">
        <w:rPr>
          <w:rFonts w:ascii="Times New Roman" w:eastAsia="Times New Roman" w:hAnsi="Times New Roman" w:cs="Times New Roman"/>
          <w:noProof/>
          <w:sz w:val="24"/>
          <w:lang w:val="ru-RU"/>
        </w:rPr>
        <w:t xml:space="preserve"> </w:t>
      </w:r>
      <w:r w:rsidR="00F86A35" w:rsidRPr="00F86A35">
        <w:rPr>
          <w:rFonts w:ascii="Times New Roman" w:eastAsia="Times New Roman" w:hAnsi="Times New Roman" w:cs="Times New Roman"/>
          <w:noProof/>
          <w:sz w:val="24"/>
          <w:lang w:val="ru-RU"/>
        </w:rPr>
        <w:t xml:space="preserve">– </w:t>
      </w:r>
      <w:r w:rsidRPr="00F86A35">
        <w:rPr>
          <w:rFonts w:ascii="Times New Roman" w:eastAsia="Times New Roman" w:hAnsi="Times New Roman" w:cs="Times New Roman"/>
          <w:noProof/>
          <w:sz w:val="24"/>
          <w:lang w:val="ru-RU"/>
        </w:rPr>
        <w:t>собственный капитал</w:t>
      </w:r>
    </w:p>
    <w:p w:rsidR="00C9123D" w:rsidRPr="00F86A35" w:rsidRDefault="00C9123D" w:rsidP="00C9123D">
      <w:pPr>
        <w:numPr>
          <w:ilvl w:val="1"/>
          <w:numId w:val="7"/>
        </w:numPr>
        <w:spacing w:after="0" w:line="240" w:lineRule="auto"/>
        <w:ind w:left="0" w:firstLine="709"/>
        <w:contextualSpacing/>
        <w:jc w:val="both"/>
        <w:rPr>
          <w:rFonts w:ascii="Times New Roman" w:eastAsia="Times New Roman" w:hAnsi="Times New Roman" w:cs="Times New Roman"/>
          <w:noProof/>
          <w:sz w:val="24"/>
          <w:lang w:val="ru-RU"/>
        </w:rPr>
      </w:pPr>
      <w:r w:rsidRPr="00F86A35">
        <w:rPr>
          <w:rFonts w:ascii="Times New Roman" w:eastAsia="Times New Roman" w:hAnsi="Times New Roman" w:cs="Times New Roman"/>
          <w:noProof/>
          <w:position w:val="-24"/>
          <w:sz w:val="24"/>
        </w:rPr>
        <w:object w:dxaOrig="999" w:dyaOrig="620">
          <v:shape id="_x0000_i1026" type="#_x0000_t75" style="width:49.5pt;height:30pt" o:ole="">
            <v:imagedata r:id="rId14" o:title=""/>
          </v:shape>
          <o:OLEObject Type="Embed" ProgID="Equation.3" ShapeID="_x0000_i1026" DrawAspect="Content" ObjectID="_1651312460" r:id="rId15"/>
        </w:object>
      </w:r>
      <w:r w:rsidRPr="00F86A35">
        <w:rPr>
          <w:rFonts w:ascii="Times New Roman" w:eastAsia="Times New Roman" w:hAnsi="Times New Roman" w:cs="Times New Roman"/>
          <w:noProof/>
          <w:sz w:val="24"/>
          <w:lang w:val="ru-RU"/>
        </w:rPr>
        <w:t xml:space="preserve"> отношение заемного капитала к сумме собственного и заемного капитала,</w:t>
      </w:r>
    </w:p>
    <w:p w:rsidR="00C9123D" w:rsidRPr="00697C79" w:rsidRDefault="00C9123D" w:rsidP="00C9123D">
      <w:pPr>
        <w:numPr>
          <w:ilvl w:val="0"/>
          <w:numId w:val="7"/>
        </w:numPr>
        <w:spacing w:after="0" w:line="240" w:lineRule="auto"/>
        <w:ind w:left="0" w:firstLine="709"/>
        <w:contextualSpacing/>
        <w:jc w:val="both"/>
        <w:rPr>
          <w:rFonts w:ascii="Times New Roman" w:eastAsia="Times New Roman" w:hAnsi="Times New Roman" w:cs="Times New Roman"/>
          <w:b/>
          <w:noProof/>
          <w:sz w:val="24"/>
          <w:lang w:val="ru-RU"/>
        </w:rPr>
      </w:pPr>
      <w:r w:rsidRPr="00F86A35">
        <w:rPr>
          <w:rFonts w:ascii="Times New Roman" w:eastAsia="Times New Roman" w:hAnsi="Times New Roman" w:cs="Times New Roman"/>
          <w:b/>
          <w:noProof/>
          <w:sz w:val="24"/>
          <w:lang w:val="ru-RU"/>
        </w:rPr>
        <w:t>Чистая приведенная стоимость (</w:t>
      </w:r>
      <w:r w:rsidRPr="00F86A35">
        <w:rPr>
          <w:rFonts w:ascii="Times New Roman" w:eastAsia="Times New Roman" w:hAnsi="Times New Roman" w:cs="Times New Roman"/>
          <w:b/>
          <w:noProof/>
          <w:sz w:val="24"/>
        </w:rPr>
        <w:t>NPV</w:t>
      </w:r>
      <w:r w:rsidRPr="00F86A35">
        <w:rPr>
          <w:rFonts w:ascii="Times New Roman" w:eastAsia="Times New Roman" w:hAnsi="Times New Roman" w:cs="Times New Roman"/>
          <w:b/>
          <w:noProof/>
          <w:sz w:val="24"/>
          <w:lang w:val="ru-RU"/>
        </w:rPr>
        <w:t xml:space="preserve">) </w:t>
      </w:r>
      <w:r w:rsidR="00697C79">
        <w:rPr>
          <w:rFonts w:ascii="Times New Roman" w:eastAsia="Times New Roman" w:hAnsi="Times New Roman" w:cs="Times New Roman"/>
          <w:noProof/>
          <w:lang w:val="ru-RU"/>
        </w:rPr>
        <w:t xml:space="preserve">– </w:t>
      </w:r>
      <w:r w:rsidRPr="00F86A35">
        <w:rPr>
          <w:rFonts w:ascii="Times New Roman" w:eastAsia="Times New Roman" w:hAnsi="Times New Roman" w:cs="Times New Roman"/>
          <w:noProof/>
          <w:sz w:val="24"/>
          <w:lang w:val="ru-RU"/>
        </w:rPr>
        <w:t xml:space="preserve">разница между приведенной стоимостью денежных притоков и оттоков. </w:t>
      </w:r>
      <w:r w:rsidRPr="00F86A35">
        <w:rPr>
          <w:rFonts w:ascii="Times New Roman" w:eastAsia="Times New Roman" w:hAnsi="Times New Roman" w:cs="Times New Roman"/>
          <w:noProof/>
          <w:sz w:val="24"/>
        </w:rPr>
        <w:t>NPV</w:t>
      </w:r>
      <w:r w:rsidRPr="00697C79">
        <w:rPr>
          <w:rFonts w:ascii="Times New Roman" w:eastAsia="Times New Roman" w:hAnsi="Times New Roman" w:cs="Times New Roman"/>
          <w:noProof/>
          <w:sz w:val="24"/>
          <w:lang w:val="ru-RU"/>
        </w:rPr>
        <w:t xml:space="preserve"> используется для анализа доходности инвестиционных проектов.</w:t>
      </w:r>
      <w:r w:rsidRPr="00697C79">
        <w:rPr>
          <w:rFonts w:ascii="Times New Roman" w:eastAsia="Times New Roman" w:hAnsi="Times New Roman" w:cs="Times New Roman"/>
          <w:b/>
          <w:noProof/>
          <w:sz w:val="24"/>
          <w:lang w:val="ru-RU"/>
        </w:rPr>
        <w:t xml:space="preserve"> </w:t>
      </w:r>
    </w:p>
    <w:p w:rsidR="00C9123D" w:rsidRPr="00F86A35" w:rsidRDefault="00C9123D" w:rsidP="00C9123D">
      <w:pPr>
        <w:numPr>
          <w:ilvl w:val="1"/>
          <w:numId w:val="7"/>
        </w:numPr>
        <w:tabs>
          <w:tab w:val="left" w:pos="360"/>
        </w:tabs>
        <w:spacing w:after="0" w:line="240" w:lineRule="auto"/>
        <w:ind w:left="0" w:firstLine="709"/>
        <w:contextualSpacing/>
        <w:jc w:val="both"/>
        <w:rPr>
          <w:rFonts w:ascii="Times New Roman" w:eastAsia="Times New Roman" w:hAnsi="Times New Roman" w:cs="Times New Roman"/>
          <w:noProof/>
          <w:sz w:val="24"/>
          <w:lang w:val="ru-RU"/>
        </w:rPr>
      </w:pPr>
      <w:r w:rsidRPr="00F86A35">
        <w:rPr>
          <w:rFonts w:ascii="Times New Roman" w:eastAsia="Times New Roman" w:hAnsi="Times New Roman" w:cs="Times New Roman"/>
          <w:noProof/>
          <w:sz w:val="24"/>
          <w:lang w:val="ru-RU"/>
        </w:rPr>
        <w:t xml:space="preserve">Общая формула для расчета </w:t>
      </w:r>
      <w:r w:rsidRPr="00F86A35">
        <w:rPr>
          <w:rFonts w:ascii="Times New Roman" w:eastAsia="Times New Roman" w:hAnsi="Times New Roman" w:cs="Times New Roman"/>
          <w:noProof/>
          <w:sz w:val="24"/>
        </w:rPr>
        <w:t>NPV</w:t>
      </w:r>
      <w:r w:rsidRPr="00F86A35">
        <w:rPr>
          <w:rFonts w:ascii="Times New Roman" w:eastAsia="Times New Roman" w:hAnsi="Times New Roman" w:cs="Times New Roman"/>
          <w:noProof/>
          <w:sz w:val="24"/>
          <w:lang w:val="ru-RU"/>
        </w:rPr>
        <w:t>:</w:t>
      </w:r>
    </w:p>
    <w:p w:rsidR="00C9123D" w:rsidRPr="00697C79" w:rsidRDefault="00C9123D" w:rsidP="00697C79">
      <w:pPr>
        <w:spacing w:after="0"/>
        <w:ind w:firstLine="709"/>
        <w:contextualSpacing/>
        <w:jc w:val="center"/>
        <w:rPr>
          <w:rFonts w:ascii="Times New Roman" w:eastAsia="Times New Roman" w:hAnsi="Times New Roman" w:cs="Times New Roman"/>
          <w:noProof/>
          <w:lang w:val="ru-RU"/>
        </w:rPr>
      </w:pPr>
      <w:r w:rsidRPr="00F86A35">
        <w:rPr>
          <w:rFonts w:ascii="Times New Roman" w:eastAsia="Times New Roman" w:hAnsi="Times New Roman" w:cs="Times New Roman"/>
          <w:noProof/>
          <w:sz w:val="24"/>
        </w:rPr>
        <w:object w:dxaOrig="1780" w:dyaOrig="680">
          <v:shape id="_x0000_i1027" type="#_x0000_t75" style="width:88.5pt;height:33pt" o:ole="">
            <v:imagedata r:id="rId16" o:title=""/>
          </v:shape>
          <o:OLEObject Type="Embed" ProgID="Equation.3" ShapeID="_x0000_i1027" DrawAspect="Content" ObjectID="_1651312461" r:id="rId17"/>
        </w:object>
      </w:r>
      <w:r w:rsidR="00697C79" w:rsidRPr="00551EEB">
        <w:rPr>
          <w:rFonts w:ascii="Times New Roman" w:eastAsia="Times New Roman" w:hAnsi="Times New Roman" w:cs="Times New Roman"/>
          <w:noProof/>
          <w:lang w:val="ru-RU"/>
        </w:rPr>
        <w:t>, где:</w:t>
      </w:r>
    </w:p>
    <w:p w:rsidR="00C9123D" w:rsidRPr="00F86A35" w:rsidRDefault="00C9123D" w:rsidP="00C9123D">
      <w:pPr>
        <w:spacing w:after="0"/>
        <w:ind w:firstLine="709"/>
        <w:contextualSpacing/>
        <w:rPr>
          <w:rFonts w:ascii="Times New Roman" w:eastAsia="Times New Roman" w:hAnsi="Times New Roman" w:cs="Times New Roman"/>
          <w:noProof/>
          <w:sz w:val="24"/>
          <w:lang w:val="ru-RU"/>
        </w:rPr>
      </w:pPr>
      <w:r w:rsidRPr="00F86A35">
        <w:rPr>
          <w:rFonts w:ascii="Times New Roman" w:eastAsia="Times New Roman" w:hAnsi="Times New Roman" w:cs="Times New Roman"/>
          <w:noProof/>
          <w:sz w:val="24"/>
        </w:rPr>
        <w:t>CF</w:t>
      </w:r>
      <w:r w:rsidRPr="00F86A35">
        <w:rPr>
          <w:rFonts w:ascii="Times New Roman" w:eastAsia="Times New Roman" w:hAnsi="Times New Roman" w:cs="Times New Roman"/>
          <w:noProof/>
          <w:sz w:val="24"/>
          <w:vertAlign w:val="subscript"/>
        </w:rPr>
        <w:t>t</w:t>
      </w:r>
      <w:r w:rsidR="004D695F">
        <w:rPr>
          <w:rFonts w:ascii="Times New Roman" w:eastAsia="Times New Roman" w:hAnsi="Times New Roman" w:cs="Times New Roman"/>
          <w:noProof/>
          <w:sz w:val="24"/>
          <w:vertAlign w:val="subscript"/>
          <w:lang w:val="ru-RU"/>
        </w:rPr>
        <w:t xml:space="preserve"> </w:t>
      </w:r>
      <w:r w:rsidR="004D695F" w:rsidRPr="00F86A35">
        <w:rPr>
          <w:rFonts w:ascii="Times New Roman" w:eastAsia="Times New Roman" w:hAnsi="Times New Roman" w:cs="Times New Roman"/>
          <w:noProof/>
          <w:sz w:val="24"/>
          <w:lang w:val="ru-RU"/>
        </w:rPr>
        <w:t xml:space="preserve">– </w:t>
      </w:r>
      <w:r w:rsidRPr="00F86A35">
        <w:rPr>
          <w:rFonts w:ascii="Times New Roman" w:eastAsia="Times New Roman" w:hAnsi="Times New Roman" w:cs="Times New Roman"/>
          <w:noProof/>
          <w:sz w:val="24"/>
          <w:lang w:val="ru-RU"/>
        </w:rPr>
        <w:t>ожидаемые чистые денежные потоки</w:t>
      </w:r>
    </w:p>
    <w:p w:rsidR="00C9123D" w:rsidRPr="00F86A35" w:rsidRDefault="00C9123D" w:rsidP="00C9123D">
      <w:pPr>
        <w:spacing w:after="0"/>
        <w:ind w:firstLine="709"/>
        <w:contextualSpacing/>
        <w:rPr>
          <w:rFonts w:ascii="Times New Roman" w:eastAsia="Times New Roman" w:hAnsi="Times New Roman" w:cs="Times New Roman"/>
          <w:noProof/>
          <w:sz w:val="24"/>
          <w:lang w:val="ru-RU"/>
        </w:rPr>
      </w:pPr>
      <w:r w:rsidRPr="00F86A35">
        <w:rPr>
          <w:rFonts w:ascii="Times New Roman" w:eastAsia="Times New Roman" w:hAnsi="Times New Roman" w:cs="Times New Roman"/>
          <w:noProof/>
          <w:sz w:val="24"/>
        </w:rPr>
        <w:t>N</w:t>
      </w:r>
      <w:r w:rsidRPr="00F86A35">
        <w:rPr>
          <w:rFonts w:ascii="Times New Roman" w:eastAsia="Times New Roman" w:hAnsi="Times New Roman" w:cs="Times New Roman"/>
          <w:noProof/>
          <w:sz w:val="24"/>
          <w:lang w:val="ru-RU"/>
        </w:rPr>
        <w:t xml:space="preserve"> – срок жизни Проекта</w:t>
      </w:r>
    </w:p>
    <w:p w:rsidR="00C9123D" w:rsidRPr="00165897"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r</w:t>
      </w:r>
      <w:r w:rsidRPr="00165897">
        <w:rPr>
          <w:rFonts w:ascii="Times New Roman" w:eastAsia="Times New Roman" w:hAnsi="Times New Roman" w:cs="Times New Roman"/>
          <w:noProof/>
          <w:lang w:val="ru-RU"/>
        </w:rPr>
        <w:t xml:space="preserve"> – ставка дисконтирования</w:t>
      </w:r>
    </w:p>
    <w:p w:rsidR="00C9123D" w:rsidRPr="00551EEB" w:rsidRDefault="00C9123D" w:rsidP="00C9123D">
      <w:pPr>
        <w:numPr>
          <w:ilvl w:val="1"/>
          <w:numId w:val="7"/>
        </w:numPr>
        <w:spacing w:after="0" w:line="240" w:lineRule="auto"/>
        <w:ind w:left="0" w:firstLine="709"/>
        <w:contextualSpacing/>
        <w:jc w:val="both"/>
        <w:rPr>
          <w:rFonts w:ascii="Times New Roman" w:eastAsia="Times New Roman" w:hAnsi="Times New Roman" w:cs="Times New Roman"/>
          <w:noProof/>
          <w:lang w:val="ru-RU"/>
        </w:rPr>
      </w:pPr>
      <w:r w:rsidRPr="00551EEB">
        <w:rPr>
          <w:rFonts w:ascii="Times New Roman" w:eastAsia="Times New Roman" w:hAnsi="Times New Roman" w:cs="Times New Roman"/>
          <w:noProof/>
          <w:lang w:val="ru-RU"/>
        </w:rPr>
        <w:t xml:space="preserve">Формулы для расчета </w:t>
      </w:r>
      <w:r w:rsidRPr="00551EEB">
        <w:rPr>
          <w:rFonts w:ascii="Times New Roman" w:eastAsia="Times New Roman" w:hAnsi="Times New Roman" w:cs="Times New Roman"/>
          <w:noProof/>
        </w:rPr>
        <w:t>NPV</w:t>
      </w:r>
      <w:r w:rsidRPr="00551EEB">
        <w:rPr>
          <w:rFonts w:ascii="Times New Roman" w:eastAsia="Times New Roman" w:hAnsi="Times New Roman" w:cs="Times New Roman"/>
          <w:noProof/>
          <w:lang w:val="ru-RU"/>
        </w:rPr>
        <w:t xml:space="preserve"> </w:t>
      </w:r>
      <w:r w:rsidRPr="00551EEB">
        <w:rPr>
          <w:rFonts w:ascii="Times New Roman" w:eastAsia="Times New Roman" w:hAnsi="Times New Roman" w:cs="Times New Roman"/>
          <w:i/>
          <w:noProof/>
          <w:vertAlign w:val="subscript"/>
        </w:rPr>
        <w:t>project</w:t>
      </w:r>
      <w:r w:rsidRPr="00551EEB">
        <w:rPr>
          <w:rFonts w:ascii="Times New Roman" w:eastAsia="Times New Roman" w:hAnsi="Times New Roman" w:cs="Times New Roman"/>
          <w:noProof/>
          <w:lang w:val="ru-RU"/>
        </w:rPr>
        <w:t xml:space="preserve"> и </w:t>
      </w:r>
      <w:r w:rsidRPr="00551EEB">
        <w:rPr>
          <w:rFonts w:ascii="Times New Roman" w:eastAsia="Times New Roman" w:hAnsi="Times New Roman" w:cs="Times New Roman"/>
          <w:noProof/>
        </w:rPr>
        <w:t>NPV</w:t>
      </w:r>
      <w:r w:rsidRPr="00551EEB">
        <w:rPr>
          <w:rFonts w:ascii="Times New Roman" w:eastAsia="Times New Roman" w:hAnsi="Times New Roman" w:cs="Times New Roman"/>
          <w:noProof/>
          <w:lang w:val="ru-RU"/>
        </w:rPr>
        <w:t xml:space="preserve"> </w:t>
      </w:r>
      <w:r w:rsidRPr="00551EEB">
        <w:rPr>
          <w:rFonts w:ascii="Times New Roman" w:eastAsia="Times New Roman" w:hAnsi="Times New Roman" w:cs="Times New Roman"/>
          <w:i/>
          <w:noProof/>
          <w:vertAlign w:val="subscript"/>
        </w:rPr>
        <w:t>equity</w:t>
      </w:r>
      <w:r w:rsidRPr="00551EEB">
        <w:rPr>
          <w:rFonts w:ascii="Times New Roman" w:eastAsia="Times New Roman" w:hAnsi="Times New Roman" w:cs="Times New Roman"/>
          <w:noProof/>
          <w:lang w:val="ru-RU"/>
        </w:rPr>
        <w:t>:</w:t>
      </w:r>
    </w:p>
    <w:p w:rsidR="00C9123D" w:rsidRPr="00697C79" w:rsidRDefault="00C9123D" w:rsidP="00697C79">
      <w:pPr>
        <w:spacing w:after="0"/>
        <w:ind w:firstLine="709"/>
        <w:contextualSpacing/>
        <w:jc w:val="center"/>
        <w:rPr>
          <w:rFonts w:ascii="Times New Roman" w:eastAsia="Times New Roman" w:hAnsi="Times New Roman" w:cs="Times New Roman"/>
          <w:noProof/>
          <w:lang w:val="ru-RU"/>
        </w:rPr>
      </w:pPr>
      <w:r w:rsidRPr="00551EEB">
        <w:rPr>
          <w:rFonts w:ascii="Times New Roman" w:eastAsia="Times New Roman" w:hAnsi="Times New Roman" w:cs="Times New Roman"/>
          <w:noProof/>
        </w:rPr>
        <w:object w:dxaOrig="2799" w:dyaOrig="760">
          <v:shape id="_x0000_i1028" type="#_x0000_t75" style="width:139.5pt;height:38.25pt" o:ole="">
            <v:imagedata r:id="rId18" o:title=""/>
          </v:shape>
          <o:OLEObject Type="Embed" ProgID="Equation.3" ShapeID="_x0000_i1028" DrawAspect="Content" ObjectID="_1651312462" r:id="rId19"/>
        </w:object>
      </w:r>
      <w:r w:rsidR="00697C79" w:rsidRPr="00551EEB">
        <w:rPr>
          <w:rFonts w:ascii="Times New Roman" w:eastAsia="Times New Roman" w:hAnsi="Times New Roman" w:cs="Times New Roman"/>
          <w:noProof/>
          <w:lang w:val="ru-RU"/>
        </w:rPr>
        <w:t>, где:</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CF</w:t>
      </w:r>
      <w:r w:rsidRPr="00551EEB">
        <w:rPr>
          <w:rFonts w:ascii="Times New Roman" w:eastAsia="Times New Roman" w:hAnsi="Times New Roman" w:cs="Times New Roman"/>
          <w:noProof/>
          <w:vertAlign w:val="subscript"/>
        </w:rPr>
        <w:t>project</w:t>
      </w:r>
      <w:r w:rsidRPr="00551EEB">
        <w:rPr>
          <w:rFonts w:ascii="Times New Roman" w:eastAsia="Times New Roman" w:hAnsi="Times New Roman" w:cs="Times New Roman"/>
          <w:noProof/>
          <w:lang w:val="ru-RU"/>
        </w:rPr>
        <w:t xml:space="preserve"> – чистый денежный поток Проекта</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N</w:t>
      </w:r>
      <w:r w:rsidRPr="00551EEB">
        <w:rPr>
          <w:rFonts w:ascii="Times New Roman" w:eastAsia="Times New Roman" w:hAnsi="Times New Roman" w:cs="Times New Roman"/>
          <w:noProof/>
          <w:lang w:val="ru-RU"/>
        </w:rPr>
        <w:t xml:space="preserve"> – срок жизни Проекта</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WACC</w:t>
      </w:r>
      <w:r w:rsidRPr="00551EEB">
        <w:rPr>
          <w:rFonts w:ascii="Times New Roman" w:eastAsia="Times New Roman" w:hAnsi="Times New Roman" w:cs="Times New Roman"/>
          <w:noProof/>
          <w:vertAlign w:val="subscript"/>
        </w:rPr>
        <w:t>t</w:t>
      </w:r>
      <w:r w:rsidRPr="00551EEB">
        <w:rPr>
          <w:rFonts w:ascii="Times New Roman" w:eastAsia="Times New Roman" w:hAnsi="Times New Roman" w:cs="Times New Roman"/>
          <w:noProof/>
          <w:lang w:val="ru-RU"/>
        </w:rPr>
        <w:t xml:space="preserve"> – средневзвешенная стоимость капитала</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CF</w:t>
      </w:r>
      <w:r w:rsidRPr="00551EEB">
        <w:rPr>
          <w:rFonts w:ascii="Times New Roman" w:eastAsia="Times New Roman" w:hAnsi="Times New Roman" w:cs="Times New Roman"/>
          <w:noProof/>
          <w:vertAlign w:val="subscript"/>
        </w:rPr>
        <w:t>project</w:t>
      </w:r>
      <w:r w:rsidRPr="00551EEB">
        <w:rPr>
          <w:rFonts w:ascii="Times New Roman" w:eastAsia="Times New Roman" w:hAnsi="Times New Roman" w:cs="Times New Roman"/>
          <w:noProof/>
          <w:vertAlign w:val="subscript"/>
          <w:lang w:val="ru-RU"/>
        </w:rPr>
        <w:t xml:space="preserve"> </w:t>
      </w:r>
      <w:r w:rsidR="00A022D3" w:rsidRPr="00551EEB">
        <w:rPr>
          <w:rFonts w:ascii="Times New Roman" w:eastAsia="Times New Roman" w:hAnsi="Times New Roman" w:cs="Times New Roman"/>
          <w:noProof/>
          <w:lang w:val="ru-RU"/>
        </w:rPr>
        <w:t xml:space="preserve">– </w:t>
      </w:r>
      <w:r w:rsidRPr="00551EEB">
        <w:rPr>
          <w:rFonts w:ascii="Times New Roman" w:eastAsia="Times New Roman" w:hAnsi="Times New Roman" w:cs="Times New Roman"/>
          <w:noProof/>
          <w:lang w:val="ru-RU"/>
        </w:rPr>
        <w:t>посленалоговый денежный поток Проекта от операционной деятельности за вычетом чистых инвестиций в основной и оборотный капитал, доступный инвесторам.</w:t>
      </w:r>
    </w:p>
    <w:p w:rsidR="00C9123D" w:rsidRPr="00551EEB" w:rsidRDefault="00C9123D" w:rsidP="00C9123D">
      <w:pPr>
        <w:spacing w:after="0"/>
        <w:ind w:firstLine="709"/>
        <w:contextualSpacing/>
        <w:jc w:val="center"/>
        <w:rPr>
          <w:rFonts w:ascii="Times New Roman" w:eastAsia="Times New Roman" w:hAnsi="Times New Roman" w:cs="Times New Roman"/>
          <w:noProof/>
          <w:lang w:val="ru-RU"/>
        </w:rPr>
      </w:pPr>
      <w:r w:rsidRPr="00551EEB">
        <w:rPr>
          <w:rFonts w:ascii="Times New Roman" w:eastAsia="Times New Roman" w:hAnsi="Times New Roman" w:cs="Times New Roman"/>
          <w:noProof/>
        </w:rPr>
        <w:object w:dxaOrig="2580" w:dyaOrig="700">
          <v:shape id="_x0000_i1029" type="#_x0000_t75" style="width:129.75pt;height:36pt" o:ole="">
            <v:imagedata r:id="rId20" o:title=""/>
          </v:shape>
          <o:OLEObject Type="Embed" ProgID="Equation.3" ShapeID="_x0000_i1029" DrawAspect="Content" ObjectID="_1651312463" r:id="rId21"/>
        </w:object>
      </w:r>
      <w:r w:rsidRPr="00551EEB">
        <w:rPr>
          <w:rFonts w:ascii="Times New Roman" w:eastAsia="Times New Roman" w:hAnsi="Times New Roman" w:cs="Times New Roman"/>
          <w:noProof/>
          <w:lang w:val="ru-RU"/>
        </w:rPr>
        <w:t>, где:</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N</w:t>
      </w:r>
      <w:r w:rsidRPr="00551EEB">
        <w:rPr>
          <w:rFonts w:ascii="Times New Roman" w:eastAsia="Times New Roman" w:hAnsi="Times New Roman" w:cs="Times New Roman"/>
          <w:noProof/>
          <w:lang w:val="ru-RU"/>
        </w:rPr>
        <w:t xml:space="preserve"> – количество прогнозных периодов до Даты прекращения действия </w:t>
      </w:r>
      <w:r w:rsidR="004D695F">
        <w:rPr>
          <w:rFonts w:ascii="Times New Roman" w:eastAsia="Times New Roman" w:hAnsi="Times New Roman" w:cs="Times New Roman"/>
          <w:noProof/>
          <w:lang w:val="ru-RU"/>
        </w:rPr>
        <w:t>с</w:t>
      </w:r>
      <w:r w:rsidR="009E541C" w:rsidRPr="00551EEB">
        <w:rPr>
          <w:rFonts w:ascii="Times New Roman" w:eastAsia="Times New Roman" w:hAnsi="Times New Roman" w:cs="Times New Roman"/>
          <w:noProof/>
          <w:lang w:val="ru-RU"/>
        </w:rPr>
        <w:t>оглашения</w:t>
      </w:r>
      <w:r w:rsidRPr="00551EEB">
        <w:rPr>
          <w:rFonts w:ascii="Times New Roman" w:eastAsia="Times New Roman" w:hAnsi="Times New Roman" w:cs="Times New Roman"/>
          <w:noProof/>
          <w:lang w:val="ru-RU"/>
        </w:rPr>
        <w:t>,</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n</w:t>
      </w:r>
      <w:r w:rsidRPr="00551EEB">
        <w:rPr>
          <w:rFonts w:ascii="Times New Roman" w:eastAsia="Times New Roman" w:hAnsi="Times New Roman" w:cs="Times New Roman"/>
          <w:noProof/>
          <w:lang w:val="ru-RU"/>
        </w:rPr>
        <w:t xml:space="preserve"> – порядковый номер очередного прогнозного периода,</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DR</w:t>
      </w:r>
      <w:r w:rsidRPr="00551EEB">
        <w:rPr>
          <w:rFonts w:ascii="Times New Roman" w:eastAsia="Times New Roman" w:hAnsi="Times New Roman" w:cs="Times New Roman"/>
          <w:noProof/>
          <w:lang w:val="ru-RU"/>
        </w:rPr>
        <w:t xml:space="preserve"> – ставка дисконтирования, рассчитанная с учетом длины периода прогнозирования </w:t>
      </w:r>
      <w:r w:rsidRPr="00551EEB">
        <w:rPr>
          <w:rFonts w:ascii="Times New Roman" w:eastAsia="Times New Roman" w:hAnsi="Times New Roman" w:cs="Times New Roman"/>
          <w:noProof/>
        </w:rPr>
        <w:t>n</w:t>
      </w:r>
      <w:r w:rsidRPr="00551EEB">
        <w:rPr>
          <w:rFonts w:ascii="Times New Roman" w:eastAsia="Times New Roman" w:hAnsi="Times New Roman" w:cs="Times New Roman"/>
          <w:noProof/>
          <w:lang w:val="ru-RU"/>
        </w:rPr>
        <w:t>,</w:t>
      </w:r>
    </w:p>
    <w:p w:rsidR="00C9123D" w:rsidRPr="00551EEB" w:rsidRDefault="007311E0" w:rsidP="00C9123D">
      <w:pPr>
        <w:spacing w:after="0"/>
        <w:ind w:firstLine="709"/>
        <w:contextualSpacing/>
        <w:rPr>
          <w:rFonts w:ascii="Times New Roman" w:eastAsia="Times New Roman" w:hAnsi="Times New Roman" w:cs="Times New Roman"/>
          <w:bCs/>
          <w:noProof/>
          <w:lang w:val="ru-RU"/>
        </w:rPr>
      </w:pPr>
      <m:oMath>
        <m:sSubSup>
          <m:sSubSupPr>
            <m:ctrlPr>
              <w:rPr>
                <w:rFonts w:ascii="Cambria Math" w:eastAsia="Times New Roman" w:hAnsi="Cambria Math" w:cs="Times New Roman"/>
                <w:bCs/>
                <w:noProof/>
              </w:rPr>
            </m:ctrlPr>
          </m:sSubSupPr>
          <m:e>
            <m:r>
              <m:rPr>
                <m:sty m:val="p"/>
              </m:rPr>
              <w:rPr>
                <w:rFonts w:ascii="Cambria Math" w:eastAsia="Times New Roman" w:hAnsi="Cambria Math" w:cs="Times New Roman"/>
                <w:noProof/>
              </w:rPr>
              <m:t>CF</m:t>
            </m:r>
          </m:e>
          <m:sub>
            <m:r>
              <m:rPr>
                <m:sty m:val="p"/>
              </m:rPr>
              <w:rPr>
                <w:rFonts w:ascii="Cambria Math" w:eastAsia="Times New Roman" w:hAnsi="Cambria Math" w:cs="Times New Roman"/>
                <w:noProof/>
              </w:rPr>
              <m:t>n</m:t>
            </m:r>
          </m:sub>
          <m:sup>
            <m:r>
              <m:rPr>
                <m:sty m:val="p"/>
              </m:rPr>
              <w:rPr>
                <w:rFonts w:ascii="Cambria Math" w:eastAsia="Times New Roman" w:hAnsi="Cambria Math" w:cs="Times New Roman"/>
                <w:noProof/>
              </w:rPr>
              <m:t>equity</m:t>
            </m:r>
          </m:sup>
        </m:sSubSup>
      </m:oMath>
      <w:r w:rsidR="00C9123D" w:rsidRPr="00551EEB">
        <w:rPr>
          <w:rFonts w:ascii="Times New Roman" w:eastAsia="Times New Roman" w:hAnsi="Times New Roman" w:cs="Times New Roman"/>
          <w:bCs/>
          <w:noProof/>
          <w:lang w:val="ru-RU"/>
        </w:rPr>
        <w:t xml:space="preserve">– </w:t>
      </w:r>
      <w:r w:rsidR="004D695F">
        <w:rPr>
          <w:rFonts w:ascii="Times New Roman" w:eastAsia="Times New Roman" w:hAnsi="Times New Roman" w:cs="Times New Roman"/>
          <w:bCs/>
          <w:noProof/>
          <w:lang w:val="ru-RU"/>
        </w:rPr>
        <w:t>д</w:t>
      </w:r>
      <w:r w:rsidR="00C9123D" w:rsidRPr="00551EEB">
        <w:rPr>
          <w:rFonts w:ascii="Times New Roman" w:eastAsia="Times New Roman" w:hAnsi="Times New Roman" w:cs="Times New Roman"/>
          <w:bCs/>
          <w:noProof/>
          <w:lang w:val="ru-RU"/>
        </w:rPr>
        <w:t xml:space="preserve">енежный поток для долевых инвесторов в прогнозный период </w:t>
      </w:r>
      <w:r w:rsidR="00C9123D" w:rsidRPr="00551EEB">
        <w:rPr>
          <w:rFonts w:ascii="Times New Roman" w:eastAsia="Times New Roman" w:hAnsi="Times New Roman" w:cs="Times New Roman"/>
          <w:bCs/>
          <w:noProof/>
        </w:rPr>
        <w:t>n</w:t>
      </w:r>
    </w:p>
    <w:p w:rsidR="00C9123D" w:rsidRPr="004D695F" w:rsidRDefault="00C9123D" w:rsidP="00C9123D">
      <w:pPr>
        <w:numPr>
          <w:ilvl w:val="1"/>
          <w:numId w:val="7"/>
        </w:numPr>
        <w:spacing w:after="0" w:line="240" w:lineRule="auto"/>
        <w:ind w:left="0" w:firstLine="709"/>
        <w:contextualSpacing/>
        <w:jc w:val="both"/>
        <w:rPr>
          <w:rFonts w:ascii="Times New Roman" w:eastAsia="Times New Roman" w:hAnsi="Times New Roman" w:cs="Times New Roman"/>
          <w:noProof/>
          <w:lang w:val="ru-RU"/>
        </w:rPr>
      </w:pPr>
      <w:r w:rsidRPr="00697C79">
        <w:rPr>
          <w:rFonts w:ascii="Times New Roman" w:eastAsia="Times New Roman" w:hAnsi="Times New Roman" w:cs="Times New Roman"/>
          <w:b/>
          <w:noProof/>
          <w:lang w:val="ru-RU"/>
        </w:rPr>
        <w:t>Внутренняя норма доходности проекта (</w:t>
      </w:r>
      <w:r w:rsidRPr="00697C79">
        <w:rPr>
          <w:rFonts w:ascii="Times New Roman" w:eastAsia="Times New Roman" w:hAnsi="Times New Roman" w:cs="Times New Roman"/>
          <w:b/>
          <w:noProof/>
        </w:rPr>
        <w:t>IRR</w:t>
      </w:r>
      <w:r w:rsidRPr="00697C79">
        <w:rPr>
          <w:rFonts w:ascii="Times New Roman" w:eastAsia="Times New Roman" w:hAnsi="Times New Roman" w:cs="Times New Roman"/>
          <w:b/>
          <w:noProof/>
          <w:lang w:val="ru-RU"/>
        </w:rPr>
        <w:t>)</w:t>
      </w:r>
      <w:r w:rsidR="004D695F">
        <w:rPr>
          <w:rFonts w:ascii="Times New Roman" w:eastAsia="Times New Roman" w:hAnsi="Times New Roman" w:cs="Times New Roman"/>
          <w:noProof/>
          <w:lang w:val="ru-RU"/>
        </w:rPr>
        <w:t xml:space="preserve"> – </w:t>
      </w:r>
      <w:r w:rsidRPr="00551EEB">
        <w:rPr>
          <w:rFonts w:ascii="Times New Roman" w:eastAsia="Times New Roman" w:hAnsi="Times New Roman" w:cs="Times New Roman"/>
          <w:noProof/>
          <w:lang w:val="ru-RU"/>
        </w:rPr>
        <w:t xml:space="preserve">ставка дисконтирования, при которой </w:t>
      </w:r>
      <w:r w:rsidRPr="00551EEB">
        <w:rPr>
          <w:rFonts w:ascii="Times New Roman" w:eastAsia="Times New Roman" w:hAnsi="Times New Roman" w:cs="Times New Roman"/>
          <w:noProof/>
        </w:rPr>
        <w:t>NPV</w:t>
      </w:r>
      <w:r w:rsidRPr="00551EEB">
        <w:rPr>
          <w:rFonts w:ascii="Times New Roman" w:eastAsia="Times New Roman" w:hAnsi="Times New Roman" w:cs="Times New Roman"/>
          <w:noProof/>
          <w:lang w:val="ru-RU"/>
        </w:rPr>
        <w:t xml:space="preserve"> становится равным 0. </w:t>
      </w:r>
      <w:r w:rsidRPr="00551EEB">
        <w:rPr>
          <w:rFonts w:ascii="Times New Roman" w:eastAsia="Times New Roman" w:hAnsi="Times New Roman" w:cs="Times New Roman"/>
          <w:noProof/>
        </w:rPr>
        <w:t>IRR</w:t>
      </w:r>
      <w:r w:rsidRPr="004D695F">
        <w:rPr>
          <w:rFonts w:ascii="Times New Roman" w:eastAsia="Times New Roman" w:hAnsi="Times New Roman" w:cs="Times New Roman"/>
          <w:noProof/>
          <w:lang w:val="ru-RU"/>
        </w:rPr>
        <w:t xml:space="preserve"> является решением уравнения:</w:t>
      </w:r>
    </w:p>
    <w:p w:rsidR="00C9123D" w:rsidRPr="00697C79" w:rsidRDefault="00C9123D" w:rsidP="00697C79">
      <w:pPr>
        <w:spacing w:after="0"/>
        <w:ind w:firstLine="709"/>
        <w:contextualSpacing/>
        <w:jc w:val="center"/>
        <w:rPr>
          <w:rFonts w:ascii="Times New Roman" w:eastAsia="Times New Roman" w:hAnsi="Times New Roman" w:cs="Times New Roman"/>
          <w:noProof/>
          <w:lang w:val="ru-RU"/>
        </w:rPr>
      </w:pPr>
      <w:r w:rsidRPr="00551EEB">
        <w:rPr>
          <w:rFonts w:ascii="Times New Roman" w:eastAsia="Times New Roman" w:hAnsi="Times New Roman" w:cs="Times New Roman"/>
          <w:noProof/>
        </w:rPr>
        <w:object w:dxaOrig="1680" w:dyaOrig="680">
          <v:shape id="_x0000_i1030" type="#_x0000_t75" style="width:84pt;height:33pt" o:ole="">
            <v:imagedata r:id="rId22" o:title=""/>
          </v:shape>
          <o:OLEObject Type="Embed" ProgID="Equation.3" ShapeID="_x0000_i1030" DrawAspect="Content" ObjectID="_1651312464" r:id="rId23"/>
        </w:object>
      </w:r>
      <w:r w:rsidR="00697C79" w:rsidRPr="00551EEB">
        <w:rPr>
          <w:rFonts w:ascii="Times New Roman" w:eastAsia="Times New Roman" w:hAnsi="Times New Roman" w:cs="Times New Roman"/>
          <w:noProof/>
          <w:lang w:val="ru-RU"/>
        </w:rPr>
        <w:t>, где:</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CF</w:t>
      </w:r>
      <w:r w:rsidRPr="00551EEB">
        <w:rPr>
          <w:rFonts w:ascii="Times New Roman" w:eastAsia="Times New Roman" w:hAnsi="Times New Roman" w:cs="Times New Roman"/>
          <w:noProof/>
          <w:vertAlign w:val="subscript"/>
        </w:rPr>
        <w:t>t</w:t>
      </w:r>
      <w:r w:rsidRPr="00551EEB">
        <w:rPr>
          <w:rFonts w:ascii="Times New Roman" w:eastAsia="Times New Roman" w:hAnsi="Times New Roman" w:cs="Times New Roman"/>
          <w:noProof/>
          <w:lang w:val="ru-RU"/>
        </w:rPr>
        <w:t xml:space="preserve"> – ожидаемы</w:t>
      </w:r>
      <w:r w:rsidR="00181E41" w:rsidRPr="00551EEB">
        <w:rPr>
          <w:rFonts w:ascii="Times New Roman" w:eastAsia="Times New Roman" w:hAnsi="Times New Roman" w:cs="Times New Roman"/>
          <w:noProof/>
          <w:lang w:val="ru-RU"/>
        </w:rPr>
        <w:t>й</w:t>
      </w:r>
      <w:r w:rsidRPr="00551EEB">
        <w:rPr>
          <w:rFonts w:ascii="Times New Roman" w:eastAsia="Times New Roman" w:hAnsi="Times New Roman" w:cs="Times New Roman"/>
          <w:noProof/>
          <w:lang w:val="ru-RU"/>
        </w:rPr>
        <w:t xml:space="preserve"> денежный поток</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N</w:t>
      </w:r>
      <w:r w:rsidRPr="00551EEB">
        <w:rPr>
          <w:rFonts w:ascii="Times New Roman" w:eastAsia="Times New Roman" w:hAnsi="Times New Roman" w:cs="Times New Roman"/>
          <w:noProof/>
          <w:lang w:val="ru-RU"/>
        </w:rPr>
        <w:t xml:space="preserve"> – срок жизни Проекта</w:t>
      </w:r>
    </w:p>
    <w:p w:rsidR="00C9123D" w:rsidRPr="00697C79" w:rsidRDefault="00C9123D" w:rsidP="004455B7">
      <w:pPr>
        <w:numPr>
          <w:ilvl w:val="0"/>
          <w:numId w:val="7"/>
        </w:numPr>
        <w:spacing w:after="0" w:line="240" w:lineRule="auto"/>
        <w:ind w:left="0" w:firstLine="709"/>
        <w:contextualSpacing/>
        <w:jc w:val="both"/>
        <w:rPr>
          <w:rFonts w:ascii="Times New Roman" w:eastAsia="Times New Roman" w:hAnsi="Times New Roman" w:cs="Times New Roman"/>
          <w:noProof/>
          <w:lang w:val="ru-RU"/>
        </w:rPr>
      </w:pPr>
      <w:r w:rsidRPr="00697C79">
        <w:rPr>
          <w:rFonts w:ascii="Times New Roman" w:eastAsia="Times New Roman" w:hAnsi="Times New Roman" w:cs="Times New Roman"/>
          <w:b/>
          <w:noProof/>
          <w:lang w:val="ru-RU"/>
        </w:rPr>
        <w:t>Период окупаемости Проекта (</w:t>
      </w:r>
      <w:r w:rsidRPr="00697C79">
        <w:rPr>
          <w:rFonts w:ascii="Times New Roman" w:eastAsia="Times New Roman" w:hAnsi="Times New Roman" w:cs="Times New Roman"/>
          <w:b/>
          <w:noProof/>
        </w:rPr>
        <w:t>PP</w:t>
      </w:r>
      <w:r w:rsidRPr="00697C79">
        <w:rPr>
          <w:rFonts w:ascii="Times New Roman" w:eastAsia="Times New Roman" w:hAnsi="Times New Roman" w:cs="Times New Roman"/>
          <w:b/>
          <w:noProof/>
          <w:lang w:val="ru-RU"/>
        </w:rPr>
        <w:t xml:space="preserve">) – </w:t>
      </w:r>
      <w:r w:rsidRPr="00697C79">
        <w:rPr>
          <w:rFonts w:ascii="Times New Roman" w:eastAsia="Times New Roman" w:hAnsi="Times New Roman" w:cs="Times New Roman"/>
          <w:noProof/>
          <w:lang w:val="ru-RU"/>
        </w:rPr>
        <w:t>период, за который первоначальные инвестиции возвращаются инвестору</w:t>
      </w:r>
      <w:r w:rsidR="00697C79">
        <w:rPr>
          <w:rFonts w:ascii="Times New Roman" w:eastAsia="Times New Roman" w:hAnsi="Times New Roman" w:cs="Times New Roman"/>
          <w:noProof/>
          <w:lang w:val="ru-RU"/>
        </w:rPr>
        <w:t>:</w:t>
      </w:r>
    </w:p>
    <w:p w:rsidR="00C9123D" w:rsidRPr="00697C79" w:rsidRDefault="00C9123D" w:rsidP="00697C79">
      <w:pPr>
        <w:spacing w:after="0"/>
        <w:ind w:firstLine="709"/>
        <w:contextualSpacing/>
        <w:jc w:val="center"/>
        <w:rPr>
          <w:rFonts w:ascii="Times New Roman" w:eastAsia="Times New Roman" w:hAnsi="Times New Roman" w:cs="Times New Roman"/>
          <w:noProof/>
          <w:lang w:val="ru-RU"/>
        </w:rPr>
      </w:pPr>
      <w:r w:rsidRPr="00551EEB">
        <w:rPr>
          <w:rFonts w:ascii="Times New Roman" w:eastAsia="Times New Roman" w:hAnsi="Times New Roman" w:cs="Times New Roman"/>
          <w:noProof/>
        </w:rPr>
        <w:object w:dxaOrig="1740" w:dyaOrig="680">
          <v:shape id="_x0000_i1031" type="#_x0000_t75" style="width:87pt;height:36pt" o:ole="">
            <v:imagedata r:id="rId24" o:title=""/>
          </v:shape>
          <o:OLEObject Type="Embed" ProgID="Equation.3" ShapeID="_x0000_i1031" DrawAspect="Content" ObjectID="_1651312465" r:id="rId25"/>
        </w:object>
      </w:r>
      <w:r w:rsidR="00697C79" w:rsidRPr="00551EEB">
        <w:rPr>
          <w:rFonts w:ascii="Times New Roman" w:eastAsia="Times New Roman" w:hAnsi="Times New Roman" w:cs="Times New Roman"/>
          <w:noProof/>
          <w:lang w:val="ru-RU"/>
        </w:rPr>
        <w:t>, где:</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K</w:t>
      </w:r>
      <w:r w:rsidRPr="00551EEB">
        <w:rPr>
          <w:rFonts w:ascii="Times New Roman" w:eastAsia="Times New Roman" w:hAnsi="Times New Roman" w:cs="Times New Roman"/>
          <w:noProof/>
          <w:lang w:val="ru-RU"/>
        </w:rPr>
        <w:t xml:space="preserve"> – количество полных лет окупаемости Проекта,</w:t>
      </w:r>
    </w:p>
    <w:p w:rsidR="00C9123D" w:rsidRPr="004D695F"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k</w:t>
      </w:r>
      <w:r w:rsidR="004D695F" w:rsidRPr="00551EEB">
        <w:rPr>
          <w:rFonts w:ascii="Times New Roman" w:eastAsia="Times New Roman" w:hAnsi="Times New Roman" w:cs="Times New Roman"/>
          <w:noProof/>
          <w:lang w:val="ru-RU"/>
        </w:rPr>
        <w:t xml:space="preserve"> – </w:t>
      </w:r>
      <w:r w:rsidRPr="004D695F">
        <w:rPr>
          <w:rFonts w:ascii="Times New Roman" w:eastAsia="Times New Roman" w:hAnsi="Times New Roman" w:cs="Times New Roman"/>
          <w:noProof/>
          <w:lang w:val="ru-RU"/>
        </w:rPr>
        <w:t>последний год окупаемости Проекта</w:t>
      </w:r>
    </w:p>
    <w:p w:rsidR="00C9123D" w:rsidRPr="00551EEB" w:rsidRDefault="00C9123D" w:rsidP="00C9123D">
      <w:pPr>
        <w:numPr>
          <w:ilvl w:val="0"/>
          <w:numId w:val="7"/>
        </w:numPr>
        <w:spacing w:after="0" w:line="240" w:lineRule="auto"/>
        <w:ind w:left="0" w:firstLine="709"/>
        <w:contextualSpacing/>
        <w:jc w:val="both"/>
        <w:rPr>
          <w:rFonts w:ascii="Times New Roman" w:eastAsia="Times New Roman" w:hAnsi="Times New Roman" w:cs="Times New Roman"/>
          <w:noProof/>
          <w:lang w:val="ru-RU"/>
        </w:rPr>
      </w:pPr>
      <w:r w:rsidRPr="00551EEB">
        <w:rPr>
          <w:rFonts w:ascii="Times New Roman" w:eastAsia="Times New Roman" w:hAnsi="Times New Roman" w:cs="Times New Roman"/>
          <w:b/>
          <w:noProof/>
          <w:lang w:val="ru-RU"/>
        </w:rPr>
        <w:t>Дисконтированный период окупаемости Проекта (</w:t>
      </w:r>
      <w:r w:rsidRPr="00551EEB">
        <w:rPr>
          <w:rFonts w:ascii="Times New Roman" w:eastAsia="Times New Roman" w:hAnsi="Times New Roman" w:cs="Times New Roman"/>
          <w:b/>
          <w:noProof/>
        </w:rPr>
        <w:t>DPP</w:t>
      </w:r>
      <w:r w:rsidRPr="00551EEB">
        <w:rPr>
          <w:rFonts w:ascii="Times New Roman" w:eastAsia="Times New Roman" w:hAnsi="Times New Roman" w:cs="Times New Roman"/>
          <w:noProof/>
          <w:lang w:val="ru-RU"/>
        </w:rPr>
        <w:t>) – период, за который первоначальные инвестиции возвращаются инвестору с учетом дисконтирования денежных потоков</w:t>
      </w:r>
      <w:r w:rsidR="00697C79">
        <w:rPr>
          <w:rFonts w:ascii="Times New Roman" w:eastAsia="Times New Roman" w:hAnsi="Times New Roman" w:cs="Times New Roman"/>
          <w:noProof/>
          <w:lang w:val="ru-RU"/>
        </w:rPr>
        <w:t>:</w:t>
      </w:r>
    </w:p>
    <w:p w:rsidR="00C9123D" w:rsidRPr="00697C79" w:rsidRDefault="00C9123D" w:rsidP="00697C79">
      <w:pPr>
        <w:spacing w:after="0"/>
        <w:ind w:firstLine="709"/>
        <w:contextualSpacing/>
        <w:jc w:val="center"/>
        <w:rPr>
          <w:rFonts w:ascii="Times New Roman" w:eastAsia="Times New Roman" w:hAnsi="Times New Roman" w:cs="Times New Roman"/>
          <w:noProof/>
          <w:lang w:val="ru-RU"/>
        </w:rPr>
      </w:pPr>
      <w:r w:rsidRPr="00551EEB">
        <w:rPr>
          <w:rFonts w:ascii="Times New Roman" w:eastAsia="Times New Roman" w:hAnsi="Times New Roman" w:cs="Times New Roman"/>
          <w:noProof/>
        </w:rPr>
        <w:object w:dxaOrig="2240" w:dyaOrig="700">
          <v:shape id="_x0000_i1032" type="#_x0000_t75" style="width:111.75pt;height:36pt" o:ole="">
            <v:imagedata r:id="rId26" o:title=""/>
          </v:shape>
          <o:OLEObject Type="Embed" ProgID="Equation.3" ShapeID="_x0000_i1032" DrawAspect="Content" ObjectID="_1651312466" r:id="rId27"/>
        </w:object>
      </w:r>
      <w:r w:rsidR="00697C79" w:rsidRPr="00551EEB">
        <w:rPr>
          <w:rFonts w:ascii="Times New Roman" w:eastAsia="Times New Roman" w:hAnsi="Times New Roman" w:cs="Times New Roman"/>
          <w:noProof/>
          <w:lang w:val="ru-RU"/>
        </w:rPr>
        <w:t>, где:</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r</w:t>
      </w:r>
      <w:r w:rsidR="004D695F" w:rsidRPr="00551EEB">
        <w:rPr>
          <w:rFonts w:ascii="Times New Roman" w:eastAsia="Times New Roman" w:hAnsi="Times New Roman" w:cs="Times New Roman"/>
          <w:noProof/>
          <w:lang w:val="ru-RU"/>
        </w:rPr>
        <w:t xml:space="preserve"> – </w:t>
      </w:r>
      <w:r w:rsidRPr="00551EEB">
        <w:rPr>
          <w:rFonts w:ascii="Times New Roman" w:eastAsia="Times New Roman" w:hAnsi="Times New Roman" w:cs="Times New Roman"/>
          <w:noProof/>
          <w:lang w:val="ru-RU"/>
        </w:rPr>
        <w:t xml:space="preserve">коэффициент дисконтирования </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I</w:t>
      </w:r>
      <w:r w:rsidRPr="00551EEB">
        <w:rPr>
          <w:rFonts w:ascii="Times New Roman" w:eastAsia="Times New Roman" w:hAnsi="Times New Roman" w:cs="Times New Roman"/>
          <w:noProof/>
          <w:vertAlign w:val="subscript"/>
          <w:lang w:val="ru-RU"/>
        </w:rPr>
        <w:t>0</w:t>
      </w:r>
      <w:r w:rsidR="004D695F" w:rsidRPr="00551EEB">
        <w:rPr>
          <w:rFonts w:ascii="Times New Roman" w:eastAsia="Times New Roman" w:hAnsi="Times New Roman" w:cs="Times New Roman"/>
          <w:noProof/>
          <w:lang w:val="ru-RU"/>
        </w:rPr>
        <w:t xml:space="preserve"> – </w:t>
      </w:r>
      <w:r w:rsidRPr="00551EEB">
        <w:rPr>
          <w:rFonts w:ascii="Times New Roman" w:eastAsia="Times New Roman" w:hAnsi="Times New Roman" w:cs="Times New Roman"/>
          <w:noProof/>
          <w:lang w:val="ru-RU"/>
        </w:rPr>
        <w:t>величина исходных инвестиций</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n</w:t>
      </w:r>
      <w:r w:rsidR="004D695F" w:rsidRPr="00551EEB">
        <w:rPr>
          <w:rFonts w:ascii="Times New Roman" w:eastAsia="Times New Roman" w:hAnsi="Times New Roman" w:cs="Times New Roman"/>
          <w:noProof/>
          <w:lang w:val="ru-RU"/>
        </w:rPr>
        <w:t xml:space="preserve"> – </w:t>
      </w:r>
      <w:r w:rsidRPr="00551EEB">
        <w:rPr>
          <w:rFonts w:ascii="Times New Roman" w:eastAsia="Times New Roman" w:hAnsi="Times New Roman" w:cs="Times New Roman"/>
          <w:noProof/>
          <w:lang w:val="ru-RU"/>
        </w:rPr>
        <w:t>число периодов</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CF</w:t>
      </w:r>
      <w:r w:rsidRPr="00551EEB">
        <w:rPr>
          <w:rFonts w:ascii="Times New Roman" w:eastAsia="Times New Roman" w:hAnsi="Times New Roman" w:cs="Times New Roman"/>
          <w:noProof/>
          <w:vertAlign w:val="subscript"/>
        </w:rPr>
        <w:t>t</w:t>
      </w:r>
      <w:r w:rsidRPr="00551EEB">
        <w:rPr>
          <w:rFonts w:ascii="Times New Roman" w:eastAsia="Times New Roman" w:hAnsi="Times New Roman" w:cs="Times New Roman"/>
          <w:noProof/>
          <w:lang w:val="ru-RU"/>
        </w:rPr>
        <w:t xml:space="preserve"> – приток денежных средств в период </w:t>
      </w:r>
      <w:r w:rsidRPr="00551EEB">
        <w:rPr>
          <w:rFonts w:ascii="Times New Roman" w:eastAsia="Times New Roman" w:hAnsi="Times New Roman" w:cs="Times New Roman"/>
          <w:noProof/>
        </w:rPr>
        <w:t>t</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r</w:t>
      </w:r>
      <w:r w:rsidR="004D695F" w:rsidRPr="00551EEB">
        <w:rPr>
          <w:rFonts w:ascii="Times New Roman" w:eastAsia="Times New Roman" w:hAnsi="Times New Roman" w:cs="Times New Roman"/>
          <w:noProof/>
          <w:lang w:val="ru-RU"/>
        </w:rPr>
        <w:t xml:space="preserve"> – </w:t>
      </w:r>
      <w:r w:rsidRPr="00551EEB">
        <w:rPr>
          <w:rFonts w:ascii="Times New Roman" w:eastAsia="Times New Roman" w:hAnsi="Times New Roman" w:cs="Times New Roman"/>
          <w:noProof/>
          <w:lang w:val="ru-RU"/>
        </w:rPr>
        <w:t>ставка дисконтирования</w:t>
      </w:r>
    </w:p>
    <w:p w:rsidR="000F6F2D" w:rsidRPr="00551EEB" w:rsidRDefault="000F6F2D" w:rsidP="004D695F">
      <w:pPr>
        <w:numPr>
          <w:ilvl w:val="0"/>
          <w:numId w:val="7"/>
        </w:numPr>
        <w:spacing w:after="0" w:line="240" w:lineRule="auto"/>
        <w:ind w:left="0" w:firstLine="709"/>
        <w:contextualSpacing/>
        <w:jc w:val="both"/>
        <w:rPr>
          <w:rFonts w:ascii="Times New Roman" w:eastAsia="Times New Roman" w:hAnsi="Times New Roman" w:cs="Times New Roman"/>
          <w:noProof/>
          <w:lang w:val="ru-RU"/>
        </w:rPr>
      </w:pPr>
      <w:r w:rsidRPr="00551EEB">
        <w:rPr>
          <w:rFonts w:ascii="Times New Roman" w:eastAsia="Times New Roman" w:hAnsi="Times New Roman" w:cs="Times New Roman"/>
          <w:b/>
          <w:noProof/>
        </w:rPr>
        <w:t>IRR</w:t>
      </w:r>
      <w:r w:rsidRPr="00551EEB">
        <w:rPr>
          <w:rFonts w:ascii="Times New Roman" w:eastAsia="Times New Roman" w:hAnsi="Times New Roman" w:cs="Times New Roman"/>
          <w:b/>
          <w:noProof/>
          <w:lang w:val="ru-RU"/>
        </w:rPr>
        <w:t xml:space="preserve"> акционеров </w:t>
      </w:r>
      <w:r w:rsidR="00697C79">
        <w:rPr>
          <w:rFonts w:ascii="Times New Roman" w:eastAsia="Times New Roman" w:hAnsi="Times New Roman" w:cs="Times New Roman"/>
          <w:noProof/>
          <w:lang w:val="ru-RU"/>
        </w:rPr>
        <w:t xml:space="preserve"> – </w:t>
      </w:r>
      <w:r w:rsidRPr="00551EEB">
        <w:rPr>
          <w:rFonts w:ascii="Times New Roman" w:eastAsia="Times New Roman" w:hAnsi="Times New Roman" w:cs="Times New Roman"/>
          <w:noProof/>
          <w:lang w:val="ru-RU"/>
        </w:rPr>
        <w:t>средневзвешенн</w:t>
      </w:r>
      <w:r w:rsidR="00697C79">
        <w:rPr>
          <w:rFonts w:ascii="Times New Roman" w:eastAsia="Times New Roman" w:hAnsi="Times New Roman" w:cs="Times New Roman"/>
          <w:noProof/>
          <w:lang w:val="ru-RU"/>
        </w:rPr>
        <w:t>ая</w:t>
      </w:r>
      <w:r w:rsidRPr="00551EEB">
        <w:rPr>
          <w:rFonts w:ascii="Times New Roman" w:eastAsia="Times New Roman" w:hAnsi="Times New Roman" w:cs="Times New Roman"/>
          <w:noProof/>
          <w:lang w:val="ru-RU"/>
        </w:rPr>
        <w:t xml:space="preserve"> </w:t>
      </w:r>
      <w:r w:rsidR="00181E41" w:rsidRPr="00551EEB">
        <w:rPr>
          <w:rFonts w:ascii="Times New Roman" w:eastAsia="Times New Roman" w:hAnsi="Times New Roman" w:cs="Times New Roman"/>
          <w:noProof/>
          <w:lang w:val="ru-RU"/>
        </w:rPr>
        <w:t>доходность акционеров</w:t>
      </w:r>
      <w:r w:rsidR="00697C79">
        <w:rPr>
          <w:rFonts w:ascii="Times New Roman" w:eastAsia="Times New Roman" w:hAnsi="Times New Roman" w:cs="Times New Roman"/>
          <w:noProof/>
          <w:lang w:val="ru-RU"/>
        </w:rPr>
        <w:t>,</w:t>
      </w:r>
      <w:r w:rsidRPr="00551EEB">
        <w:rPr>
          <w:rFonts w:ascii="Times New Roman" w:eastAsia="Times New Roman" w:hAnsi="Times New Roman" w:cs="Times New Roman"/>
          <w:noProof/>
          <w:lang w:val="ru-RU"/>
        </w:rPr>
        <w:t xml:space="preserve"> учитывает дивиденды </w:t>
      </w:r>
      <w:r w:rsidR="004F1BFF" w:rsidRPr="00551EEB">
        <w:rPr>
          <w:rFonts w:ascii="Times New Roman" w:eastAsia="Times New Roman" w:hAnsi="Times New Roman" w:cs="Times New Roman"/>
          <w:noProof/>
          <w:lang w:val="ru-RU"/>
        </w:rPr>
        <w:t xml:space="preserve">и возврат акционерного капитала, а также потоки по </w:t>
      </w:r>
      <w:r w:rsidR="00314EDD" w:rsidRPr="00551EEB">
        <w:rPr>
          <w:rFonts w:ascii="Times New Roman" w:eastAsia="Times New Roman" w:hAnsi="Times New Roman" w:cs="Times New Roman"/>
          <w:noProof/>
          <w:lang w:val="ru-RU"/>
        </w:rPr>
        <w:t>акционерному займу</w:t>
      </w:r>
      <w:r w:rsidR="004F1BFF" w:rsidRPr="00551EEB">
        <w:rPr>
          <w:rFonts w:ascii="Times New Roman" w:eastAsia="Times New Roman" w:hAnsi="Times New Roman" w:cs="Times New Roman"/>
          <w:noProof/>
          <w:lang w:val="ru-RU"/>
        </w:rPr>
        <w:t>.</w:t>
      </w:r>
    </w:p>
    <w:p w:rsidR="00C9123D" w:rsidRPr="00551EEB" w:rsidRDefault="00C9123D" w:rsidP="004D695F">
      <w:pPr>
        <w:numPr>
          <w:ilvl w:val="0"/>
          <w:numId w:val="7"/>
        </w:numPr>
        <w:spacing w:after="0" w:line="240" w:lineRule="auto"/>
        <w:ind w:left="0" w:firstLine="709"/>
        <w:contextualSpacing/>
        <w:jc w:val="both"/>
        <w:rPr>
          <w:rFonts w:ascii="Times New Roman" w:eastAsia="Times New Roman" w:hAnsi="Times New Roman" w:cs="Times New Roman"/>
          <w:noProof/>
          <w:lang w:val="ru-RU"/>
        </w:rPr>
      </w:pPr>
      <w:r w:rsidRPr="00551EEB">
        <w:rPr>
          <w:rFonts w:ascii="Times New Roman" w:eastAsia="Times New Roman" w:hAnsi="Times New Roman" w:cs="Times New Roman"/>
          <w:b/>
          <w:noProof/>
          <w:lang w:val="ru-RU"/>
        </w:rPr>
        <w:t xml:space="preserve">Денежный поток для долевых инвесторов </w:t>
      </w:r>
      <w:r w:rsidRPr="00551EEB">
        <w:rPr>
          <w:rFonts w:ascii="Times New Roman" w:eastAsia="Times New Roman" w:hAnsi="Times New Roman" w:cs="Times New Roman"/>
          <w:noProof/>
          <w:lang w:val="ru-RU"/>
        </w:rPr>
        <w:t>в период</w:t>
      </w:r>
      <w:r w:rsidR="00314EDD" w:rsidRPr="00551EEB">
        <w:rPr>
          <w:rFonts w:ascii="Times New Roman" w:eastAsia="Times New Roman" w:hAnsi="Times New Roman" w:cs="Times New Roman"/>
          <w:noProof/>
          <w:lang w:val="ru-RU"/>
        </w:rPr>
        <w:t xml:space="preserve"> </w:t>
      </w:r>
      <w:r w:rsidR="00314EDD" w:rsidRPr="00551EEB">
        <w:rPr>
          <w:rFonts w:ascii="Times New Roman" w:eastAsia="Times New Roman" w:hAnsi="Times New Roman" w:cs="Times New Roman"/>
          <w:noProof/>
          <w:lang w:val="en-GB"/>
        </w:rPr>
        <w:t>n</w:t>
      </w:r>
      <w:r w:rsidR="00314EDD" w:rsidRPr="00551EEB">
        <w:rPr>
          <w:rFonts w:ascii="Times New Roman" w:eastAsia="Times New Roman" w:hAnsi="Times New Roman" w:cs="Times New Roman"/>
          <w:noProof/>
          <w:lang w:val="ru-RU"/>
        </w:rPr>
        <w:t xml:space="preserve"> </w:t>
      </w:r>
      <m:oMath>
        <m:sSubSup>
          <m:sSubSupPr>
            <m:ctrlPr>
              <w:rPr>
                <w:rFonts w:ascii="Cambria Math" w:eastAsia="Times New Roman" w:hAnsi="Cambria Math" w:cs="Times New Roman"/>
                <w:noProof/>
              </w:rPr>
            </m:ctrlPr>
          </m:sSubSupPr>
          <m:e>
            <m:r>
              <m:rPr>
                <m:sty m:val="p"/>
              </m:rPr>
              <w:rPr>
                <w:rFonts w:ascii="Cambria Math" w:eastAsia="Times New Roman" w:hAnsi="Cambria Math" w:cs="Times New Roman"/>
                <w:noProof/>
              </w:rPr>
              <m:t>CF</m:t>
            </m:r>
          </m:e>
          <m:sub>
            <m:r>
              <m:rPr>
                <m:sty m:val="p"/>
              </m:rPr>
              <w:rPr>
                <w:rFonts w:ascii="Cambria Math" w:eastAsia="Times New Roman" w:hAnsi="Cambria Math" w:cs="Times New Roman"/>
                <w:noProof/>
              </w:rPr>
              <m:t>n</m:t>
            </m:r>
          </m:sub>
          <m:sup>
            <m:r>
              <m:rPr>
                <m:sty m:val="p"/>
              </m:rPr>
              <w:rPr>
                <w:rFonts w:ascii="Cambria Math" w:eastAsia="Times New Roman" w:hAnsi="Cambria Math" w:cs="Times New Roman"/>
                <w:noProof/>
                <w:lang w:val="ru-RU"/>
              </w:rPr>
              <m:t xml:space="preserve"> </m:t>
            </m:r>
            <m:r>
              <m:rPr>
                <m:sty m:val="p"/>
              </m:rPr>
              <w:rPr>
                <w:rFonts w:ascii="Cambria Math" w:eastAsia="Times New Roman" w:hAnsi="Cambria Math" w:cs="Times New Roman"/>
                <w:noProof/>
              </w:rPr>
              <m:t>equity</m:t>
            </m:r>
          </m:sup>
        </m:sSubSup>
      </m:oMath>
      <w:r w:rsidR="00314EDD" w:rsidRPr="00551EEB">
        <w:rPr>
          <w:rFonts w:ascii="Times New Roman" w:eastAsia="Times New Roman" w:hAnsi="Times New Roman" w:cs="Times New Roman"/>
          <w:noProof/>
          <w:lang w:val="ru-RU"/>
        </w:rPr>
        <w:t xml:space="preserve"> </w:t>
      </w:r>
      <w:r w:rsidRPr="00551EEB">
        <w:rPr>
          <w:rFonts w:ascii="Times New Roman" w:eastAsia="Times New Roman" w:hAnsi="Times New Roman" w:cs="Times New Roman"/>
          <w:noProof/>
          <w:lang w:val="ru-RU"/>
        </w:rPr>
        <w:t xml:space="preserve">– размер денежных средств, доступный для выплаты Долевым инвесторам в период </w:t>
      </w:r>
      <w:r w:rsidRPr="00551EEB">
        <w:rPr>
          <w:rFonts w:ascii="Times New Roman" w:eastAsia="Times New Roman" w:hAnsi="Times New Roman" w:cs="Times New Roman"/>
          <w:noProof/>
        </w:rPr>
        <w:t>n</w:t>
      </w:r>
      <w:r w:rsidRPr="00551EEB">
        <w:rPr>
          <w:rFonts w:ascii="Times New Roman" w:eastAsia="Times New Roman" w:hAnsi="Times New Roman" w:cs="Times New Roman"/>
          <w:noProof/>
          <w:lang w:val="ru-RU"/>
        </w:rPr>
        <w:t>, определяемый прямым методом на основании Финансовой модели</w:t>
      </w:r>
    </w:p>
    <w:p w:rsidR="00CD76DA" w:rsidRPr="00551EEB" w:rsidRDefault="00C9123D" w:rsidP="004D695F">
      <w:pPr>
        <w:spacing w:after="0"/>
        <w:ind w:firstLine="709"/>
        <w:contextualSpacing/>
        <w:jc w:val="both"/>
        <w:rPr>
          <w:rFonts w:ascii="Times New Roman" w:eastAsia="Times New Roman" w:hAnsi="Times New Roman" w:cs="Times New Roman"/>
          <w:noProof/>
          <w:lang w:val="ru-RU"/>
        </w:rPr>
      </w:pPr>
      <w:r w:rsidRPr="00551EEB">
        <w:rPr>
          <w:rFonts w:ascii="Times New Roman" w:eastAsia="Times New Roman" w:hAnsi="Times New Roman" w:cs="Times New Roman"/>
          <w:noProof/>
          <w:lang w:val="ru-RU"/>
        </w:rPr>
        <w:t xml:space="preserve">Если применяется прямой метод определения размера Денежного потока для долевых инвесторов, величина </w:t>
      </w:r>
      <m:oMath>
        <m:sSubSup>
          <m:sSubSupPr>
            <m:ctrlPr>
              <w:rPr>
                <w:rFonts w:ascii="Cambria Math" w:eastAsia="Times New Roman" w:hAnsi="Cambria Math" w:cs="Times New Roman"/>
                <w:noProof/>
              </w:rPr>
            </m:ctrlPr>
          </m:sSubSupPr>
          <m:e>
            <m:r>
              <m:rPr>
                <m:sty m:val="p"/>
              </m:rPr>
              <w:rPr>
                <w:rFonts w:ascii="Cambria Math" w:eastAsia="Times New Roman" w:hAnsi="Cambria Math" w:cs="Times New Roman"/>
                <w:noProof/>
              </w:rPr>
              <m:t>CF</m:t>
            </m:r>
          </m:e>
          <m:sub>
            <m:r>
              <m:rPr>
                <m:sty m:val="p"/>
              </m:rPr>
              <w:rPr>
                <w:rFonts w:ascii="Cambria Math" w:eastAsia="Times New Roman" w:hAnsi="Cambria Math" w:cs="Times New Roman"/>
                <w:noProof/>
              </w:rPr>
              <m:t>n</m:t>
            </m:r>
          </m:sub>
          <m:sup>
            <m:r>
              <m:rPr>
                <m:sty m:val="p"/>
              </m:rPr>
              <w:rPr>
                <w:rFonts w:ascii="Cambria Math" w:eastAsia="Times New Roman" w:hAnsi="Cambria Math" w:cs="Times New Roman"/>
                <w:noProof/>
                <w:lang w:val="ru-RU"/>
              </w:rPr>
              <m:t xml:space="preserve"> </m:t>
            </m:r>
            <m:r>
              <m:rPr>
                <m:sty m:val="p"/>
              </m:rPr>
              <w:rPr>
                <w:rFonts w:ascii="Cambria Math" w:eastAsia="Times New Roman" w:hAnsi="Cambria Math" w:cs="Times New Roman"/>
                <w:noProof/>
              </w:rPr>
              <m:t>equity</m:t>
            </m:r>
          </m:sup>
        </m:sSubSup>
      </m:oMath>
      <w:r w:rsidRPr="00551EEB">
        <w:rPr>
          <w:rFonts w:ascii="Times New Roman" w:eastAsia="Times New Roman" w:hAnsi="Times New Roman" w:cs="Times New Roman"/>
          <w:noProof/>
          <w:lang w:val="ru-RU"/>
        </w:rPr>
        <w:t xml:space="preserve"> определяется на основании следующей формулы:</w:t>
      </w:r>
    </w:p>
    <w:p w:rsidR="00314EDD" w:rsidRPr="00551EEB" w:rsidRDefault="00314EDD" w:rsidP="00CD76DA">
      <w:pPr>
        <w:spacing w:after="0"/>
        <w:ind w:firstLine="709"/>
        <w:contextualSpacing/>
        <w:jc w:val="center"/>
        <w:rPr>
          <w:rFonts w:ascii="Times New Roman" w:eastAsia="Times New Roman" w:hAnsi="Times New Roman" w:cs="Times New Roman"/>
          <w:noProof/>
          <w:lang w:val="ru-RU"/>
        </w:rPr>
      </w:pPr>
    </w:p>
    <w:p w:rsidR="00697C79" w:rsidRPr="00551EEB" w:rsidRDefault="007311E0" w:rsidP="00697C79">
      <w:pPr>
        <w:spacing w:after="0"/>
        <w:ind w:firstLine="709"/>
        <w:contextualSpacing/>
        <w:jc w:val="center"/>
        <w:rPr>
          <w:rFonts w:ascii="Times New Roman" w:eastAsia="Times New Roman" w:hAnsi="Times New Roman" w:cs="Times New Roman"/>
          <w:noProof/>
          <w:lang w:val="ru-RU"/>
        </w:rPr>
      </w:pPr>
      <m:oMath>
        <m:sSubSup>
          <m:sSubSupPr>
            <m:ctrlPr>
              <w:rPr>
                <w:rFonts w:ascii="Cambria Math" w:eastAsia="Times New Roman" w:hAnsi="Cambria Math" w:cs="Times New Roman"/>
                <w:i/>
                <w:noProof/>
                <w:lang w:val="ru-RU"/>
              </w:rPr>
            </m:ctrlPr>
          </m:sSubSupPr>
          <m:e>
            <m:r>
              <w:rPr>
                <w:rFonts w:ascii="Cambria Math" w:eastAsia="Times New Roman" w:hAnsi="Cambria Math" w:cs="Times New Roman"/>
                <w:noProof/>
                <w:lang w:val="ru-RU"/>
              </w:rPr>
              <m:t>CF</m:t>
            </m:r>
          </m:e>
          <m:sub>
            <m:r>
              <w:rPr>
                <w:rFonts w:ascii="Cambria Math" w:eastAsia="Times New Roman" w:hAnsi="Cambria Math" w:cs="Times New Roman"/>
                <w:noProof/>
                <w:lang w:val="ru-RU"/>
              </w:rPr>
              <m:t>n</m:t>
            </m:r>
          </m:sub>
          <m:sup>
            <m:r>
              <w:rPr>
                <w:rFonts w:ascii="Cambria Math" w:eastAsia="Times New Roman" w:hAnsi="Cambria Math" w:cs="Times New Roman"/>
                <w:noProof/>
                <w:lang w:val="ru-RU"/>
              </w:rPr>
              <m:t>equity</m:t>
            </m:r>
          </m:sup>
        </m:sSubSup>
        <m:r>
          <w:rPr>
            <w:rFonts w:ascii="Cambria Math" w:eastAsia="Times New Roman" w:hAnsi="Cambria Math" w:cs="Times New Roman"/>
            <w:noProof/>
            <w:lang w:val="ru-RU"/>
          </w:rPr>
          <m:t>=-Привлечение средств акционеро</m:t>
        </m:r>
        <m:sSub>
          <m:sSubPr>
            <m:ctrlPr>
              <w:rPr>
                <w:rFonts w:ascii="Cambria Math" w:eastAsia="Times New Roman" w:hAnsi="Cambria Math" w:cs="Times New Roman"/>
                <w:i/>
                <w:noProof/>
                <w:lang w:val="ru-RU"/>
              </w:rPr>
            </m:ctrlPr>
          </m:sSubPr>
          <m:e>
            <m:r>
              <w:rPr>
                <w:rFonts w:ascii="Cambria Math" w:eastAsia="Times New Roman" w:hAnsi="Cambria Math" w:cs="Times New Roman"/>
                <w:noProof/>
                <w:lang w:val="ru-RU"/>
              </w:rPr>
              <m:t>в</m:t>
            </m:r>
          </m:e>
          <m:sub>
            <m:r>
              <w:rPr>
                <w:rFonts w:ascii="Cambria Math" w:eastAsia="Times New Roman" w:hAnsi="Cambria Math" w:cs="Times New Roman"/>
                <w:noProof/>
                <w:lang w:val="en-GB"/>
              </w:rPr>
              <m:t>n</m:t>
            </m:r>
          </m:sub>
        </m:sSub>
        <m:r>
          <w:rPr>
            <w:rFonts w:ascii="Cambria Math" w:eastAsia="Times New Roman" w:hAnsi="Cambria Math" w:cs="Times New Roman"/>
            <w:noProof/>
            <w:lang w:val="ru-RU"/>
          </w:rPr>
          <m:t>+Выплаты средств акционеро</m:t>
        </m:r>
        <m:sSub>
          <m:sSubPr>
            <m:ctrlPr>
              <w:rPr>
                <w:rFonts w:ascii="Cambria Math" w:eastAsia="Times New Roman" w:hAnsi="Cambria Math" w:cs="Times New Roman"/>
                <w:i/>
                <w:noProof/>
                <w:lang w:val="ru-RU"/>
              </w:rPr>
            </m:ctrlPr>
          </m:sSubPr>
          <m:e>
            <m:r>
              <w:rPr>
                <w:rFonts w:ascii="Cambria Math" w:eastAsia="Times New Roman" w:hAnsi="Cambria Math" w:cs="Times New Roman"/>
                <w:noProof/>
                <w:lang w:val="ru-RU"/>
              </w:rPr>
              <m:t>в</m:t>
            </m:r>
          </m:e>
          <m:sub>
            <m:r>
              <w:rPr>
                <w:rFonts w:ascii="Cambria Math" w:eastAsia="Times New Roman" w:hAnsi="Cambria Math" w:cs="Times New Roman"/>
                <w:noProof/>
                <w:lang w:val="ru-RU"/>
              </w:rPr>
              <m:t>n</m:t>
            </m:r>
          </m:sub>
        </m:sSub>
        <m:r>
          <w:rPr>
            <w:rFonts w:ascii="Cambria Math" w:eastAsia="Times New Roman" w:hAnsi="Cambria Math" w:cs="Times New Roman"/>
            <w:noProof/>
            <w:lang w:val="ru-RU"/>
          </w:rPr>
          <m:t>+Проценты и дивиденд</m:t>
        </m:r>
        <m:sSub>
          <m:sSubPr>
            <m:ctrlPr>
              <w:rPr>
                <w:rFonts w:ascii="Cambria Math" w:eastAsia="Times New Roman" w:hAnsi="Cambria Math" w:cs="Times New Roman"/>
                <w:i/>
                <w:noProof/>
                <w:lang w:val="ru-RU"/>
              </w:rPr>
            </m:ctrlPr>
          </m:sSubPr>
          <m:e>
            <m:r>
              <w:rPr>
                <w:rFonts w:ascii="Cambria Math" w:eastAsia="Times New Roman" w:hAnsi="Cambria Math" w:cs="Times New Roman"/>
                <w:noProof/>
                <w:lang w:val="ru-RU"/>
              </w:rPr>
              <m:t>ы</m:t>
            </m:r>
          </m:e>
          <m:sub>
            <m:r>
              <w:rPr>
                <w:rFonts w:ascii="Cambria Math" w:eastAsia="Times New Roman" w:hAnsi="Cambria Math" w:cs="Times New Roman"/>
                <w:noProof/>
                <w:lang w:val="ru-RU"/>
              </w:rPr>
              <m:t>n</m:t>
            </m:r>
          </m:sub>
        </m:sSub>
      </m:oMath>
      <w:r w:rsidR="00697C79" w:rsidRPr="00551EEB">
        <w:rPr>
          <w:rFonts w:ascii="Times New Roman" w:eastAsia="Times New Roman" w:hAnsi="Times New Roman" w:cs="Times New Roman"/>
          <w:noProof/>
          <w:lang w:val="ru-RU"/>
        </w:rPr>
        <w:t>, где:</w:t>
      </w:r>
    </w:p>
    <w:p w:rsidR="00697C79" w:rsidRPr="00165897" w:rsidRDefault="00697C79" w:rsidP="00C9123D">
      <w:pPr>
        <w:spacing w:after="0"/>
        <w:ind w:firstLine="709"/>
        <w:contextualSpacing/>
        <w:rPr>
          <w:rFonts w:ascii="Times New Roman" w:eastAsia="Times New Roman" w:hAnsi="Times New Roman" w:cs="Times New Roman"/>
          <w:noProof/>
          <w:lang w:val="ru-RU"/>
        </w:rPr>
      </w:pP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n</w:t>
      </w:r>
      <w:r w:rsidRPr="00551EEB">
        <w:rPr>
          <w:rFonts w:ascii="Times New Roman" w:eastAsia="Times New Roman" w:hAnsi="Times New Roman" w:cs="Times New Roman"/>
          <w:noProof/>
          <w:lang w:val="ru-RU"/>
        </w:rPr>
        <w:t xml:space="preserve"> – период времени, за который проводится расчет Денежного потока для долевых инвесторов,</w:t>
      </w:r>
    </w:p>
    <w:p w:rsidR="00314EDD" w:rsidRPr="00551EEB" w:rsidRDefault="00314EDD" w:rsidP="00C9123D">
      <w:pPr>
        <w:spacing w:after="0"/>
        <w:ind w:firstLine="709"/>
        <w:contextualSpacing/>
        <w:rPr>
          <w:rFonts w:ascii="Times New Roman" w:eastAsia="Times New Roman" w:hAnsi="Times New Roman" w:cs="Times New Roman"/>
          <w:i/>
          <w:noProof/>
          <w:lang w:val="ru-RU" w:eastAsia="en-GB"/>
        </w:rPr>
      </w:pPr>
    </w:p>
    <w:p w:rsidR="00C9123D" w:rsidRPr="00551EEB" w:rsidRDefault="00314EDD" w:rsidP="004D695F">
      <w:pPr>
        <w:spacing w:after="0"/>
        <w:ind w:firstLine="709"/>
        <w:contextualSpacing/>
        <w:jc w:val="both"/>
        <w:rPr>
          <w:rFonts w:ascii="Times New Roman" w:eastAsia="Times New Roman" w:hAnsi="Times New Roman" w:cs="Times New Roman"/>
          <w:noProof/>
          <w:lang w:val="ru-RU"/>
        </w:rPr>
      </w:pPr>
      <w:r w:rsidRPr="00697C79">
        <w:rPr>
          <w:rFonts w:ascii="Times New Roman" w:eastAsia="Times New Roman" w:hAnsi="Times New Roman" w:cs="Times New Roman"/>
          <w:noProof/>
          <w:lang w:val="ru-RU" w:eastAsia="en-GB"/>
        </w:rPr>
        <w:t>Привлечение средств акционеров</w:t>
      </w:r>
      <w:r w:rsidR="00C9123D" w:rsidRPr="00551EEB">
        <w:rPr>
          <w:rFonts w:ascii="Times New Roman" w:eastAsia="Times New Roman" w:hAnsi="Times New Roman" w:cs="Times New Roman"/>
          <w:noProof/>
          <w:lang w:val="ru-RU"/>
        </w:rPr>
        <w:t xml:space="preserve"> –</w:t>
      </w:r>
      <w:r w:rsidRPr="00551EEB">
        <w:rPr>
          <w:rFonts w:ascii="Times New Roman" w:eastAsia="Times New Roman" w:hAnsi="Times New Roman" w:cs="Times New Roman"/>
          <w:noProof/>
          <w:lang w:val="ru-RU"/>
        </w:rPr>
        <w:t xml:space="preserve"> денежные средства, полученные от долевых инвесторов в виде вклада в уставный капитал и акционерного займа</w:t>
      </w:r>
      <w:r w:rsidR="00C9123D" w:rsidRPr="00551EEB">
        <w:rPr>
          <w:rFonts w:ascii="Times New Roman" w:eastAsia="Times New Roman" w:hAnsi="Times New Roman" w:cs="Times New Roman"/>
          <w:noProof/>
          <w:lang w:val="ru-RU"/>
        </w:rPr>
        <w:t>;</w:t>
      </w:r>
    </w:p>
    <w:p w:rsidR="00314EDD" w:rsidRPr="00551EEB" w:rsidRDefault="00314EDD" w:rsidP="004D695F">
      <w:pPr>
        <w:spacing w:after="0"/>
        <w:ind w:firstLine="709"/>
        <w:contextualSpacing/>
        <w:jc w:val="both"/>
        <w:rPr>
          <w:rFonts w:ascii="Times New Roman" w:eastAsia="Times New Roman" w:hAnsi="Times New Roman" w:cs="Times New Roman"/>
          <w:noProof/>
          <w:lang w:val="ru-RU"/>
        </w:rPr>
      </w:pPr>
    </w:p>
    <w:p w:rsidR="00C9123D" w:rsidRPr="00551EEB" w:rsidRDefault="00314EDD" w:rsidP="004D695F">
      <w:pPr>
        <w:spacing w:after="0"/>
        <w:ind w:firstLine="709"/>
        <w:contextualSpacing/>
        <w:jc w:val="both"/>
        <w:rPr>
          <w:rFonts w:ascii="Times New Roman" w:eastAsia="Times New Roman" w:hAnsi="Times New Roman" w:cs="Times New Roman"/>
          <w:noProof/>
          <w:lang w:val="ru-RU"/>
        </w:rPr>
      </w:pPr>
      <w:r w:rsidRPr="00697C79">
        <w:rPr>
          <w:rFonts w:ascii="Times New Roman" w:eastAsia="Times New Roman" w:hAnsi="Times New Roman" w:cs="Times New Roman"/>
          <w:noProof/>
          <w:lang w:val="ru-RU" w:eastAsia="en-GB"/>
        </w:rPr>
        <w:t>Выплаты средств акционеров</w:t>
      </w:r>
      <w:r w:rsidR="00C9123D" w:rsidRPr="00551EEB">
        <w:rPr>
          <w:rFonts w:ascii="Times New Roman" w:eastAsia="Times New Roman" w:hAnsi="Times New Roman" w:cs="Times New Roman"/>
          <w:noProof/>
          <w:lang w:val="ru-RU"/>
        </w:rPr>
        <w:t xml:space="preserve"> – </w:t>
      </w:r>
      <w:r w:rsidRPr="00551EEB">
        <w:rPr>
          <w:rFonts w:ascii="Times New Roman" w:eastAsia="Times New Roman" w:hAnsi="Times New Roman" w:cs="Times New Roman"/>
          <w:noProof/>
          <w:lang w:val="ru-RU"/>
        </w:rPr>
        <w:t>выплаты тела акционерного займа и возврат вклада в уставный капитал</w:t>
      </w:r>
      <w:r w:rsidR="00C9123D" w:rsidRPr="00551EEB">
        <w:rPr>
          <w:rFonts w:ascii="Times New Roman" w:eastAsia="Times New Roman" w:hAnsi="Times New Roman" w:cs="Times New Roman"/>
          <w:noProof/>
          <w:lang w:val="ru-RU"/>
        </w:rPr>
        <w:t>;</w:t>
      </w:r>
    </w:p>
    <w:p w:rsidR="00314EDD" w:rsidRPr="00551EEB" w:rsidRDefault="00314EDD" w:rsidP="004D695F">
      <w:pPr>
        <w:spacing w:after="0"/>
        <w:ind w:firstLine="709"/>
        <w:contextualSpacing/>
        <w:jc w:val="both"/>
        <w:rPr>
          <w:rFonts w:ascii="Times New Roman" w:eastAsia="Times New Roman" w:hAnsi="Times New Roman" w:cs="Times New Roman"/>
          <w:noProof/>
          <w:lang w:val="ru-RU"/>
        </w:rPr>
      </w:pPr>
    </w:p>
    <w:p w:rsidR="00C9123D" w:rsidRPr="00551EEB" w:rsidRDefault="00314EDD" w:rsidP="004D695F">
      <w:pPr>
        <w:spacing w:after="0"/>
        <w:ind w:firstLine="709"/>
        <w:contextualSpacing/>
        <w:jc w:val="both"/>
        <w:rPr>
          <w:rFonts w:ascii="Times New Roman" w:eastAsia="Times New Roman" w:hAnsi="Times New Roman" w:cs="Times New Roman"/>
          <w:noProof/>
          <w:lang w:val="ru-RU"/>
        </w:rPr>
      </w:pPr>
      <w:r w:rsidRPr="00697C79">
        <w:rPr>
          <w:rFonts w:ascii="Times New Roman" w:eastAsia="Times New Roman" w:hAnsi="Times New Roman" w:cs="Times New Roman"/>
          <w:noProof/>
          <w:lang w:val="ru-RU"/>
        </w:rPr>
        <w:t>Проценты и дивиденды</w:t>
      </w:r>
      <w:r w:rsidR="00C9123D" w:rsidRPr="00551EEB">
        <w:rPr>
          <w:rFonts w:ascii="Times New Roman" w:eastAsia="Times New Roman" w:hAnsi="Times New Roman" w:cs="Times New Roman"/>
          <w:noProof/>
          <w:lang w:val="ru-RU"/>
        </w:rPr>
        <w:t xml:space="preserve"> – </w:t>
      </w:r>
      <w:r w:rsidRPr="00551EEB">
        <w:rPr>
          <w:rFonts w:ascii="Times New Roman" w:eastAsia="Times New Roman" w:hAnsi="Times New Roman" w:cs="Times New Roman"/>
          <w:noProof/>
          <w:lang w:val="ru-RU"/>
        </w:rPr>
        <w:t xml:space="preserve">выплата дивидендов и </w:t>
      </w:r>
      <w:r w:rsidR="00697C79">
        <w:rPr>
          <w:rFonts w:ascii="Times New Roman" w:eastAsia="Times New Roman" w:hAnsi="Times New Roman" w:cs="Times New Roman"/>
          <w:noProof/>
          <w:lang w:val="ru-RU"/>
        </w:rPr>
        <w:t>процентов по акционерному займу.</w:t>
      </w:r>
    </w:p>
    <w:p w:rsidR="00C9123D" w:rsidRPr="00551EEB" w:rsidRDefault="00C9123D" w:rsidP="004D695F">
      <w:pPr>
        <w:spacing w:after="0" w:line="360" w:lineRule="auto"/>
        <w:ind w:firstLine="709"/>
        <w:contextualSpacing/>
        <w:jc w:val="both"/>
        <w:rPr>
          <w:rFonts w:ascii="Times New Roman" w:eastAsia="Times New Roman" w:hAnsi="Times New Roman" w:cs="Times New Roman"/>
          <w:noProof/>
          <w:lang w:val="ru-RU"/>
        </w:rPr>
      </w:pPr>
    </w:p>
    <w:p w:rsidR="00C9123D" w:rsidRPr="00551EEB" w:rsidRDefault="00C9123D" w:rsidP="004D695F">
      <w:pPr>
        <w:numPr>
          <w:ilvl w:val="0"/>
          <w:numId w:val="7"/>
        </w:numPr>
        <w:spacing w:after="0" w:line="240" w:lineRule="auto"/>
        <w:ind w:left="0" w:firstLine="709"/>
        <w:contextualSpacing/>
        <w:jc w:val="both"/>
        <w:rPr>
          <w:rFonts w:ascii="Times New Roman" w:eastAsia="Times New Roman" w:hAnsi="Times New Roman" w:cs="Times New Roman"/>
          <w:noProof/>
          <w:lang w:val="ru-RU"/>
        </w:rPr>
      </w:pPr>
      <w:r w:rsidRPr="00DB0283">
        <w:rPr>
          <w:rFonts w:ascii="Times New Roman" w:eastAsia="Times New Roman" w:hAnsi="Times New Roman" w:cs="Times New Roman"/>
          <w:b/>
          <w:noProof/>
        </w:rPr>
        <w:t>DSCR</w:t>
      </w:r>
      <w:r w:rsidRPr="00DB0283">
        <w:rPr>
          <w:rFonts w:ascii="Times New Roman" w:eastAsia="Times New Roman" w:hAnsi="Times New Roman" w:cs="Times New Roman"/>
          <w:b/>
          <w:noProof/>
          <w:lang w:val="ru-RU"/>
        </w:rPr>
        <w:t xml:space="preserve"> (коэффициент покрытия годовых выплат по старшему долгу)</w:t>
      </w:r>
      <w:r w:rsidRPr="00551EEB">
        <w:rPr>
          <w:rFonts w:ascii="Times New Roman" w:eastAsia="Times New Roman" w:hAnsi="Times New Roman" w:cs="Times New Roman"/>
          <w:noProof/>
          <w:lang w:val="ru-RU"/>
        </w:rPr>
        <w:t xml:space="preserve"> – отношение денежного потока, доступного для обслуживания долга, и расходов на обслуживание долга в текущем году. Этот коэффициент используется для определени</w:t>
      </w:r>
      <w:r w:rsidR="004D695F">
        <w:rPr>
          <w:rFonts w:ascii="Times New Roman" w:eastAsia="Times New Roman" w:hAnsi="Times New Roman" w:cs="Times New Roman"/>
          <w:noProof/>
          <w:lang w:val="ru-RU"/>
        </w:rPr>
        <w:t>я</w:t>
      </w:r>
      <w:r w:rsidRPr="00551EEB">
        <w:rPr>
          <w:rFonts w:ascii="Times New Roman" w:eastAsia="Times New Roman" w:hAnsi="Times New Roman" w:cs="Times New Roman"/>
          <w:noProof/>
          <w:lang w:val="ru-RU"/>
        </w:rPr>
        <w:t xml:space="preserve"> способности выполнить свои обязательства по долгу</w:t>
      </w:r>
    </w:p>
    <w:p w:rsidR="00C9123D" w:rsidRPr="00551EEB" w:rsidRDefault="00C9123D" w:rsidP="00C9123D">
      <w:pPr>
        <w:spacing w:after="0"/>
        <w:ind w:firstLine="709"/>
        <w:contextualSpacing/>
        <w:jc w:val="center"/>
        <w:rPr>
          <w:rFonts w:ascii="Times New Roman" w:eastAsia="Times New Roman" w:hAnsi="Times New Roman" w:cs="Times New Roman"/>
          <w:noProof/>
        </w:rPr>
      </w:pPr>
      <w:r w:rsidRPr="00551EEB">
        <w:rPr>
          <w:rFonts w:ascii="Times New Roman" w:eastAsia="Times New Roman" w:hAnsi="Times New Roman" w:cs="Times New Roman"/>
          <w:noProof/>
          <w:position w:val="-24"/>
        </w:rPr>
        <w:object w:dxaOrig="2140" w:dyaOrig="620">
          <v:shape id="_x0000_i1033" type="#_x0000_t75" style="width:108pt;height:30pt" o:ole="">
            <v:imagedata r:id="rId28" o:title=""/>
          </v:shape>
          <o:OLEObject Type="Embed" ProgID="Equation.3" ShapeID="_x0000_i1033" DrawAspect="Content" ObjectID="_1651312467" r:id="rId29"/>
        </w:object>
      </w:r>
    </w:p>
    <w:p w:rsidR="00C9123D" w:rsidRPr="00697C79" w:rsidRDefault="00C9123D" w:rsidP="00C9123D">
      <w:pPr>
        <w:numPr>
          <w:ilvl w:val="0"/>
          <w:numId w:val="7"/>
        </w:numPr>
        <w:spacing w:after="0" w:line="240" w:lineRule="auto"/>
        <w:ind w:left="0" w:firstLine="709"/>
        <w:contextualSpacing/>
        <w:jc w:val="both"/>
        <w:rPr>
          <w:rFonts w:ascii="Times New Roman" w:eastAsia="Times New Roman" w:hAnsi="Times New Roman" w:cs="Times New Roman"/>
          <w:noProof/>
          <w:lang w:val="ru-RU"/>
        </w:rPr>
      </w:pPr>
      <w:r w:rsidRPr="00DB0283">
        <w:rPr>
          <w:rFonts w:ascii="Times New Roman" w:eastAsia="Times New Roman" w:hAnsi="Times New Roman" w:cs="Times New Roman"/>
          <w:b/>
          <w:noProof/>
        </w:rPr>
        <w:t>CFADS</w:t>
      </w:r>
      <w:r w:rsidRPr="00DB0283">
        <w:rPr>
          <w:rFonts w:ascii="Times New Roman" w:eastAsia="Times New Roman" w:hAnsi="Times New Roman" w:cs="Times New Roman"/>
          <w:b/>
          <w:noProof/>
          <w:lang w:val="ru-RU"/>
        </w:rPr>
        <w:t xml:space="preserve"> </w:t>
      </w:r>
      <w:r w:rsidRPr="00551EEB">
        <w:rPr>
          <w:rFonts w:ascii="Times New Roman" w:eastAsia="Times New Roman" w:hAnsi="Times New Roman" w:cs="Times New Roman"/>
          <w:noProof/>
          <w:lang w:val="ru-RU"/>
        </w:rPr>
        <w:t xml:space="preserve">– </w:t>
      </w:r>
      <w:r w:rsidRPr="00697C79">
        <w:rPr>
          <w:rFonts w:ascii="Times New Roman" w:eastAsia="Times New Roman" w:hAnsi="Times New Roman" w:cs="Times New Roman"/>
          <w:noProof/>
          <w:lang w:val="ru-RU"/>
        </w:rPr>
        <w:t>денежный поток, доступный для обслуживания долга</w:t>
      </w:r>
    </w:p>
    <w:p w:rsidR="00C9123D" w:rsidRPr="00551EEB" w:rsidRDefault="00C9123D" w:rsidP="00C9123D">
      <w:pPr>
        <w:spacing w:after="0"/>
        <w:ind w:firstLine="709"/>
        <w:contextualSpacing/>
        <w:jc w:val="center"/>
        <w:rPr>
          <w:rFonts w:ascii="Times New Roman" w:eastAsia="Times New Roman" w:hAnsi="Times New Roman" w:cs="Times New Roman"/>
          <w:noProof/>
          <w:lang w:val="ru-RU"/>
        </w:rPr>
      </w:pPr>
      <w:r w:rsidRPr="00551EEB">
        <w:rPr>
          <w:rFonts w:ascii="Times New Roman" w:eastAsia="Times New Roman" w:hAnsi="Times New Roman" w:cs="Times New Roman"/>
          <w:noProof/>
        </w:rPr>
        <w:t>Debt</w:t>
      </w:r>
      <w:r w:rsidRPr="00551EEB">
        <w:rPr>
          <w:rFonts w:ascii="Times New Roman" w:eastAsia="Times New Roman" w:hAnsi="Times New Roman" w:cs="Times New Roman"/>
          <w:noProof/>
          <w:lang w:val="ru-RU"/>
        </w:rPr>
        <w:t xml:space="preserve"> </w:t>
      </w:r>
      <w:r w:rsidRPr="00551EEB">
        <w:rPr>
          <w:rFonts w:ascii="Times New Roman" w:eastAsia="Times New Roman" w:hAnsi="Times New Roman" w:cs="Times New Roman"/>
          <w:noProof/>
        </w:rPr>
        <w:t>Service</w:t>
      </w:r>
      <w:r w:rsidRPr="00551EEB">
        <w:rPr>
          <w:rFonts w:ascii="Times New Roman" w:eastAsia="Times New Roman" w:hAnsi="Times New Roman" w:cs="Times New Roman"/>
          <w:noProof/>
          <w:lang w:val="ru-RU"/>
        </w:rPr>
        <w:t xml:space="preserve"> = Тело долга + Проценты по долгу</w:t>
      </w:r>
    </w:p>
    <w:p w:rsidR="00C9123D" w:rsidRPr="00551EEB" w:rsidRDefault="00C9123D" w:rsidP="00C9123D">
      <w:pPr>
        <w:spacing w:after="0"/>
        <w:ind w:firstLine="709"/>
        <w:contextualSpacing/>
        <w:rPr>
          <w:rFonts w:ascii="Times New Roman" w:eastAsia="Times New Roman" w:hAnsi="Times New Roman" w:cs="Times New Roman"/>
          <w:noProof/>
          <w:lang w:val="ru-RU"/>
        </w:rPr>
      </w:pPr>
    </w:p>
    <w:p w:rsidR="00C9123D" w:rsidRPr="00551EEB" w:rsidRDefault="00C9123D" w:rsidP="00C9123D">
      <w:pPr>
        <w:numPr>
          <w:ilvl w:val="0"/>
          <w:numId w:val="7"/>
        </w:numPr>
        <w:spacing w:after="0" w:line="240" w:lineRule="auto"/>
        <w:ind w:left="0" w:firstLine="709"/>
        <w:contextualSpacing/>
        <w:jc w:val="both"/>
        <w:rPr>
          <w:rFonts w:ascii="Times New Roman" w:eastAsia="Times New Roman" w:hAnsi="Times New Roman" w:cs="Times New Roman"/>
          <w:noProof/>
          <w:lang w:val="ru-RU"/>
        </w:rPr>
      </w:pPr>
      <w:r w:rsidRPr="00697C79">
        <w:rPr>
          <w:rFonts w:ascii="Times New Roman" w:eastAsia="Times New Roman" w:hAnsi="Times New Roman" w:cs="Times New Roman"/>
          <w:b/>
          <w:noProof/>
        </w:rPr>
        <w:t>LLCR</w:t>
      </w:r>
      <w:r w:rsidRPr="00697C79">
        <w:rPr>
          <w:rFonts w:ascii="Times New Roman" w:eastAsia="Times New Roman" w:hAnsi="Times New Roman" w:cs="Times New Roman"/>
          <w:b/>
          <w:noProof/>
          <w:lang w:val="ru-RU"/>
        </w:rPr>
        <w:t xml:space="preserve"> (коэффициент покрытия выплат по старшему долгу с учетом остатков на счетах денежных средств и резервных счетах)</w:t>
      </w:r>
      <w:r w:rsidRPr="00551EEB">
        <w:rPr>
          <w:rFonts w:ascii="Times New Roman" w:eastAsia="Times New Roman" w:hAnsi="Times New Roman" w:cs="Times New Roman"/>
          <w:noProof/>
          <w:lang w:val="ru-RU"/>
        </w:rPr>
        <w:t xml:space="preserve"> –</w:t>
      </w:r>
      <w:r w:rsidR="004D695F">
        <w:rPr>
          <w:rFonts w:ascii="Times New Roman" w:eastAsia="Times New Roman" w:hAnsi="Times New Roman" w:cs="Times New Roman"/>
          <w:noProof/>
          <w:lang w:val="ru-RU"/>
        </w:rPr>
        <w:t xml:space="preserve"> </w:t>
      </w:r>
      <w:r w:rsidRPr="00551EEB">
        <w:rPr>
          <w:rFonts w:ascii="Times New Roman" w:eastAsia="Times New Roman" w:hAnsi="Times New Roman" w:cs="Times New Roman"/>
          <w:noProof/>
          <w:lang w:val="ru-RU"/>
        </w:rPr>
        <w:t>приведенная стоимость денежного потока, доступного для обслуживания долга (</w:t>
      </w:r>
      <w:r w:rsidRPr="00551EEB">
        <w:rPr>
          <w:rFonts w:ascii="Times New Roman" w:eastAsia="Times New Roman" w:hAnsi="Times New Roman" w:cs="Times New Roman"/>
          <w:noProof/>
        </w:rPr>
        <w:t>CFADS</w:t>
      </w:r>
      <w:r w:rsidRPr="00551EEB">
        <w:rPr>
          <w:rFonts w:ascii="Times New Roman" w:eastAsia="Times New Roman" w:hAnsi="Times New Roman" w:cs="Times New Roman"/>
          <w:noProof/>
          <w:lang w:val="ru-RU"/>
        </w:rPr>
        <w:t xml:space="preserve">), к </w:t>
      </w:r>
      <w:r w:rsidR="00697C79">
        <w:rPr>
          <w:rFonts w:ascii="Times New Roman" w:eastAsia="Times New Roman" w:hAnsi="Times New Roman" w:cs="Times New Roman"/>
          <w:noProof/>
          <w:lang w:val="ru-RU"/>
        </w:rPr>
        <w:t>балансу долга на начало периода:</w:t>
      </w:r>
    </w:p>
    <w:p w:rsidR="00C9123D" w:rsidRPr="00551EEB" w:rsidRDefault="00C9123D" w:rsidP="00C9123D">
      <w:pPr>
        <w:spacing w:after="0"/>
        <w:ind w:firstLine="709"/>
        <w:contextualSpacing/>
        <w:jc w:val="center"/>
        <w:rPr>
          <w:rFonts w:ascii="Times New Roman" w:eastAsia="Times New Roman" w:hAnsi="Times New Roman" w:cs="Times New Roman"/>
          <w:noProof/>
        </w:rPr>
      </w:pPr>
      <w:r w:rsidRPr="00551EEB">
        <w:rPr>
          <w:rFonts w:ascii="Times New Roman" w:eastAsia="Times New Roman" w:hAnsi="Times New Roman" w:cs="Times New Roman"/>
          <w:i/>
          <w:noProof/>
          <w:position w:val="-28"/>
        </w:rPr>
        <w:object w:dxaOrig="5460" w:dyaOrig="660">
          <v:shape id="_x0000_i1034" type="#_x0000_t75" style="width:274.5pt;height:33pt" o:ole="">
            <v:imagedata r:id="rId30" o:title=""/>
          </v:shape>
          <o:OLEObject Type="Embed" ProgID="Equation.3" ShapeID="_x0000_i1034" DrawAspect="Content" ObjectID="_1651312468" r:id="rId31"/>
        </w:object>
      </w:r>
    </w:p>
    <w:p w:rsidR="00C9123D" w:rsidRPr="00551EEB" w:rsidRDefault="00C9123D" w:rsidP="00C9123D">
      <w:pPr>
        <w:numPr>
          <w:ilvl w:val="0"/>
          <w:numId w:val="7"/>
        </w:numPr>
        <w:spacing w:after="0" w:line="240" w:lineRule="auto"/>
        <w:ind w:left="0" w:firstLine="709"/>
        <w:contextualSpacing/>
        <w:jc w:val="both"/>
        <w:rPr>
          <w:rFonts w:ascii="Times New Roman" w:eastAsia="Times New Roman" w:hAnsi="Times New Roman" w:cs="Times New Roman"/>
          <w:noProof/>
          <w:lang w:val="ru-RU"/>
        </w:rPr>
      </w:pPr>
      <w:r w:rsidRPr="00697C79">
        <w:rPr>
          <w:rFonts w:ascii="Times New Roman" w:eastAsia="Times New Roman" w:hAnsi="Times New Roman" w:cs="Times New Roman"/>
          <w:b/>
          <w:noProof/>
        </w:rPr>
        <w:t>PLCR</w:t>
      </w:r>
      <w:r w:rsidRPr="00697C79">
        <w:rPr>
          <w:rFonts w:ascii="Times New Roman" w:eastAsia="Times New Roman" w:hAnsi="Times New Roman" w:cs="Times New Roman"/>
          <w:b/>
          <w:noProof/>
          <w:lang w:val="ru-RU"/>
        </w:rPr>
        <w:t xml:space="preserve"> (коэффициент покрытия выплат по старшему долгу с учетом остатков на счетах денежных средств и резервных счетах на п</w:t>
      </w:r>
      <w:r w:rsidR="00697C79">
        <w:rPr>
          <w:rFonts w:ascii="Times New Roman" w:eastAsia="Times New Roman" w:hAnsi="Times New Roman" w:cs="Times New Roman"/>
          <w:b/>
          <w:noProof/>
          <w:lang w:val="ru-RU"/>
        </w:rPr>
        <w:t>ротяжении всего срока действия С</w:t>
      </w:r>
      <w:r w:rsidRPr="00697C79">
        <w:rPr>
          <w:rFonts w:ascii="Times New Roman" w:eastAsia="Times New Roman" w:hAnsi="Times New Roman" w:cs="Times New Roman"/>
          <w:b/>
          <w:noProof/>
          <w:lang w:val="ru-RU"/>
        </w:rPr>
        <w:t>оглашения)</w:t>
      </w:r>
      <w:r w:rsidRPr="00551EEB">
        <w:rPr>
          <w:rFonts w:ascii="Times New Roman" w:eastAsia="Times New Roman" w:hAnsi="Times New Roman" w:cs="Times New Roman"/>
          <w:noProof/>
          <w:lang w:val="ru-RU"/>
        </w:rPr>
        <w:t xml:space="preserve"> –</w:t>
      </w:r>
      <w:r w:rsidR="00697C79">
        <w:rPr>
          <w:rFonts w:ascii="Times New Roman" w:eastAsia="Times New Roman" w:hAnsi="Times New Roman" w:cs="Times New Roman"/>
          <w:noProof/>
          <w:lang w:val="ru-RU"/>
        </w:rPr>
        <w:t xml:space="preserve"> </w:t>
      </w:r>
      <w:r w:rsidRPr="00551EEB">
        <w:rPr>
          <w:rFonts w:ascii="Times New Roman" w:eastAsia="Times New Roman" w:hAnsi="Times New Roman" w:cs="Times New Roman"/>
          <w:noProof/>
          <w:lang w:val="ru-RU"/>
        </w:rPr>
        <w:t>приведенная стоимость денежного потока, доступного для обслуживания долга (</w:t>
      </w:r>
      <w:r w:rsidRPr="00551EEB">
        <w:rPr>
          <w:rFonts w:ascii="Times New Roman" w:eastAsia="Times New Roman" w:hAnsi="Times New Roman" w:cs="Times New Roman"/>
          <w:noProof/>
        </w:rPr>
        <w:t>CFADS</w:t>
      </w:r>
      <w:r w:rsidRPr="00551EEB">
        <w:rPr>
          <w:rFonts w:ascii="Times New Roman" w:eastAsia="Times New Roman" w:hAnsi="Times New Roman" w:cs="Times New Roman"/>
          <w:noProof/>
          <w:lang w:val="ru-RU"/>
        </w:rPr>
        <w:t xml:space="preserve">) на протяжении всего срока Проекта к </w:t>
      </w:r>
      <w:r w:rsidR="00697C79">
        <w:rPr>
          <w:rFonts w:ascii="Times New Roman" w:eastAsia="Times New Roman" w:hAnsi="Times New Roman" w:cs="Times New Roman"/>
          <w:noProof/>
          <w:lang w:val="ru-RU"/>
        </w:rPr>
        <w:t>балансу долга на начало периода:</w:t>
      </w:r>
    </w:p>
    <w:p w:rsidR="00C9123D" w:rsidRPr="00551EEB" w:rsidRDefault="00165897" w:rsidP="00181E41">
      <w:pPr>
        <w:spacing w:after="0"/>
        <w:ind w:firstLine="709"/>
        <w:contextualSpacing/>
        <w:jc w:val="center"/>
        <w:rPr>
          <w:rFonts w:ascii="Times New Roman" w:eastAsia="Times New Roman" w:hAnsi="Times New Roman" w:cs="Times New Roman"/>
          <w:noProof/>
        </w:rPr>
      </w:pPr>
      <w:r w:rsidRPr="00551EEB">
        <w:rPr>
          <w:rFonts w:ascii="Times New Roman" w:eastAsia="Times New Roman" w:hAnsi="Times New Roman" w:cs="Times New Roman"/>
          <w:noProof/>
        </w:rPr>
        <w:object w:dxaOrig="5420" w:dyaOrig="700">
          <v:shape id="_x0000_i1035" type="#_x0000_t75" style="width:290.25pt;height:36pt" o:ole="">
            <v:imagedata r:id="rId32" o:title=""/>
          </v:shape>
          <o:OLEObject Type="Embed" ProgID="Equation.3" ShapeID="_x0000_i1035" DrawAspect="Content" ObjectID="_1651312469" r:id="rId33"/>
        </w:object>
      </w:r>
    </w:p>
    <w:p w:rsidR="00C9123D" w:rsidRPr="00551EEB" w:rsidRDefault="00697C79" w:rsidP="00C9123D">
      <w:pPr>
        <w:numPr>
          <w:ilvl w:val="0"/>
          <w:numId w:val="7"/>
        </w:numPr>
        <w:spacing w:after="0" w:line="240" w:lineRule="auto"/>
        <w:ind w:left="0" w:firstLine="709"/>
        <w:contextualSpacing/>
        <w:jc w:val="both"/>
        <w:rPr>
          <w:rFonts w:ascii="Times New Roman" w:eastAsia="Times New Roman" w:hAnsi="Times New Roman" w:cs="Times New Roman"/>
          <w:noProof/>
          <w:lang w:val="ru-RU"/>
        </w:rPr>
      </w:pPr>
      <w:r w:rsidRPr="00697C79">
        <w:rPr>
          <w:rFonts w:ascii="Times New Roman" w:eastAsia="Times New Roman" w:hAnsi="Times New Roman" w:cs="Times New Roman"/>
          <w:b/>
          <w:noProof/>
        </w:rPr>
        <w:t>WACC</w:t>
      </w:r>
      <w:r w:rsidRPr="00697C79">
        <w:rPr>
          <w:rFonts w:ascii="Times New Roman" w:eastAsia="Times New Roman" w:hAnsi="Times New Roman" w:cs="Times New Roman"/>
          <w:b/>
          <w:noProof/>
          <w:lang w:val="ru-RU"/>
        </w:rPr>
        <w:t xml:space="preserve"> (</w:t>
      </w:r>
      <w:r w:rsidR="00C9123D" w:rsidRPr="00697C79">
        <w:rPr>
          <w:rFonts w:ascii="Times New Roman" w:eastAsia="Times New Roman" w:hAnsi="Times New Roman" w:cs="Times New Roman"/>
          <w:b/>
          <w:noProof/>
          <w:lang w:val="ru-RU"/>
        </w:rPr>
        <w:t>Средневзвешенная стоимость капитала</w:t>
      </w:r>
      <w:r w:rsidRPr="00697C79">
        <w:rPr>
          <w:rFonts w:ascii="Times New Roman" w:eastAsia="Times New Roman" w:hAnsi="Times New Roman" w:cs="Times New Roman"/>
          <w:b/>
          <w:noProof/>
          <w:lang w:val="ru-RU"/>
        </w:rPr>
        <w:t>)</w:t>
      </w:r>
      <w:r w:rsidR="00C9123D" w:rsidRPr="00551EEB">
        <w:rPr>
          <w:rFonts w:ascii="Times New Roman" w:eastAsia="Times New Roman" w:hAnsi="Times New Roman" w:cs="Times New Roman"/>
          <w:noProof/>
          <w:lang w:val="ru-RU"/>
        </w:rPr>
        <w:t xml:space="preserve"> –</w:t>
      </w:r>
      <w:r>
        <w:rPr>
          <w:rFonts w:ascii="Times New Roman" w:eastAsia="Times New Roman" w:hAnsi="Times New Roman" w:cs="Times New Roman"/>
          <w:noProof/>
          <w:lang w:val="ru-RU"/>
        </w:rPr>
        <w:t xml:space="preserve"> </w:t>
      </w:r>
      <w:r w:rsidR="00C9123D" w:rsidRPr="00551EEB">
        <w:rPr>
          <w:rFonts w:ascii="Times New Roman" w:eastAsia="Times New Roman" w:hAnsi="Times New Roman" w:cs="Times New Roman"/>
          <w:noProof/>
          <w:lang w:val="ru-RU"/>
        </w:rPr>
        <w:t>показател</w:t>
      </w:r>
      <w:r>
        <w:rPr>
          <w:rFonts w:ascii="Times New Roman" w:eastAsia="Times New Roman" w:hAnsi="Times New Roman" w:cs="Times New Roman"/>
          <w:noProof/>
          <w:lang w:val="ru-RU"/>
        </w:rPr>
        <w:t>ь</w:t>
      </w:r>
      <w:r w:rsidR="00C9123D" w:rsidRPr="00551EEB">
        <w:rPr>
          <w:rFonts w:ascii="Times New Roman" w:eastAsia="Times New Roman" w:hAnsi="Times New Roman" w:cs="Times New Roman"/>
          <w:noProof/>
          <w:lang w:val="ru-RU"/>
        </w:rPr>
        <w:t>, характеризующи</w:t>
      </w:r>
      <w:r>
        <w:rPr>
          <w:rFonts w:ascii="Times New Roman" w:eastAsia="Times New Roman" w:hAnsi="Times New Roman" w:cs="Times New Roman"/>
          <w:noProof/>
          <w:lang w:val="ru-RU"/>
        </w:rPr>
        <w:t>й</w:t>
      </w:r>
      <w:r w:rsidR="00C9123D" w:rsidRPr="00551EEB">
        <w:rPr>
          <w:rFonts w:ascii="Times New Roman" w:eastAsia="Times New Roman" w:hAnsi="Times New Roman" w:cs="Times New Roman"/>
          <w:noProof/>
          <w:lang w:val="ru-RU"/>
        </w:rPr>
        <w:t xml:space="preserve"> средневзвешенн</w:t>
      </w:r>
      <w:r>
        <w:rPr>
          <w:rFonts w:ascii="Times New Roman" w:eastAsia="Times New Roman" w:hAnsi="Times New Roman" w:cs="Times New Roman"/>
          <w:noProof/>
          <w:lang w:val="ru-RU"/>
        </w:rPr>
        <w:t>ую</w:t>
      </w:r>
      <w:r w:rsidR="00C9123D" w:rsidRPr="00551EEB">
        <w:rPr>
          <w:rFonts w:ascii="Times New Roman" w:eastAsia="Times New Roman" w:hAnsi="Times New Roman" w:cs="Times New Roman"/>
          <w:noProof/>
          <w:lang w:val="ru-RU"/>
        </w:rPr>
        <w:t xml:space="preserve"> стоимость капитала так же, как ставка банковского процента характеризует стоимость привлечения кредита</w:t>
      </w:r>
      <w:r>
        <w:rPr>
          <w:rFonts w:ascii="Times New Roman" w:eastAsia="Times New Roman" w:hAnsi="Times New Roman" w:cs="Times New Roman"/>
          <w:noProof/>
          <w:lang w:val="ru-RU"/>
        </w:rPr>
        <w:t>:</w:t>
      </w:r>
    </w:p>
    <w:p w:rsidR="00C9123D" w:rsidRPr="00697C79" w:rsidRDefault="00C9123D" w:rsidP="00697C79">
      <w:pPr>
        <w:spacing w:after="0"/>
        <w:ind w:firstLine="709"/>
        <w:contextualSpacing/>
        <w:jc w:val="center"/>
        <w:rPr>
          <w:rFonts w:ascii="Times New Roman" w:eastAsia="Times New Roman" w:hAnsi="Times New Roman" w:cs="Times New Roman"/>
          <w:noProof/>
          <w:lang w:val="ru-RU"/>
        </w:rPr>
      </w:pPr>
      <w:r w:rsidRPr="00551EEB">
        <w:rPr>
          <w:rFonts w:ascii="Times New Roman" w:eastAsia="Times New Roman" w:hAnsi="Times New Roman" w:cs="Times New Roman"/>
          <w:noProof/>
        </w:rPr>
        <w:object w:dxaOrig="3500" w:dyaOrig="680">
          <v:shape id="_x0000_i1036" type="#_x0000_t75" style="width:173.25pt;height:33pt" o:ole="">
            <v:imagedata r:id="rId34" o:title=""/>
          </v:shape>
          <o:OLEObject Type="Embed" ProgID="Equation.3" ShapeID="_x0000_i1036" DrawAspect="Content" ObjectID="_1651312470" r:id="rId35"/>
        </w:object>
      </w:r>
      <w:r w:rsidR="00697C79" w:rsidRPr="00551EEB">
        <w:rPr>
          <w:rFonts w:ascii="Times New Roman" w:eastAsia="Times New Roman" w:hAnsi="Times New Roman" w:cs="Times New Roman"/>
          <w:noProof/>
          <w:lang w:val="ru-RU"/>
        </w:rPr>
        <w:t>, где:</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n</w:t>
      </w:r>
      <w:r w:rsidRPr="00551EEB">
        <w:rPr>
          <w:rFonts w:ascii="Times New Roman" w:eastAsia="Times New Roman" w:hAnsi="Times New Roman" w:cs="Times New Roman"/>
          <w:noProof/>
          <w:lang w:val="ru-RU"/>
        </w:rPr>
        <w:t xml:space="preserve"> –</w:t>
      </w:r>
      <w:r w:rsidR="00697C79">
        <w:rPr>
          <w:rFonts w:ascii="Times New Roman" w:eastAsia="Times New Roman" w:hAnsi="Times New Roman" w:cs="Times New Roman"/>
          <w:noProof/>
          <w:lang w:val="ru-RU"/>
        </w:rPr>
        <w:t xml:space="preserve"> </w:t>
      </w:r>
      <w:r w:rsidRPr="00551EEB">
        <w:rPr>
          <w:rFonts w:ascii="Times New Roman" w:eastAsia="Times New Roman" w:hAnsi="Times New Roman" w:cs="Times New Roman"/>
          <w:noProof/>
          <w:lang w:val="ru-RU"/>
        </w:rPr>
        <w:t>номер периода</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r</w:t>
      </w:r>
      <w:r w:rsidRPr="00551EEB">
        <w:rPr>
          <w:rFonts w:ascii="Times New Roman" w:eastAsia="Times New Roman" w:hAnsi="Times New Roman" w:cs="Times New Roman"/>
          <w:noProof/>
          <w:vertAlign w:val="subscript"/>
        </w:rPr>
        <w:t>e</w:t>
      </w:r>
      <w:r w:rsidRPr="00551EEB">
        <w:rPr>
          <w:rFonts w:ascii="Times New Roman" w:eastAsia="Times New Roman" w:hAnsi="Times New Roman" w:cs="Times New Roman"/>
          <w:noProof/>
          <w:lang w:val="ru-RU"/>
        </w:rPr>
        <w:t xml:space="preserve"> = стоимость собственного капитала</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r</w:t>
      </w:r>
      <w:r w:rsidRPr="00551EEB">
        <w:rPr>
          <w:rFonts w:ascii="Times New Roman" w:eastAsia="Times New Roman" w:hAnsi="Times New Roman" w:cs="Times New Roman"/>
          <w:noProof/>
          <w:vertAlign w:val="subscript"/>
        </w:rPr>
        <w:t>d</w:t>
      </w:r>
      <w:r w:rsidRPr="00551EEB">
        <w:rPr>
          <w:rFonts w:ascii="Times New Roman" w:eastAsia="Times New Roman" w:hAnsi="Times New Roman" w:cs="Times New Roman"/>
          <w:noProof/>
          <w:lang w:val="ru-RU"/>
        </w:rPr>
        <w:t xml:space="preserve"> = стоимость долгового финансирования</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E</w:t>
      </w:r>
      <w:r w:rsidRPr="00551EEB">
        <w:rPr>
          <w:rFonts w:ascii="Times New Roman" w:eastAsia="Times New Roman" w:hAnsi="Times New Roman" w:cs="Times New Roman"/>
          <w:noProof/>
          <w:lang w:val="ru-RU"/>
        </w:rPr>
        <w:t xml:space="preserve"> = рыночная стоимость собственного капитала</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D</w:t>
      </w:r>
      <w:r w:rsidRPr="00551EEB">
        <w:rPr>
          <w:rFonts w:ascii="Times New Roman" w:eastAsia="Times New Roman" w:hAnsi="Times New Roman" w:cs="Times New Roman"/>
          <w:noProof/>
          <w:lang w:val="ru-RU"/>
        </w:rPr>
        <w:t xml:space="preserve"> = рыночная стоимость долга</w:t>
      </w:r>
    </w:p>
    <w:p w:rsidR="00C9123D" w:rsidRPr="00551EEB" w:rsidRDefault="00C9123D" w:rsidP="00C9123D">
      <w:pPr>
        <w:spacing w:after="0"/>
        <w:ind w:firstLine="709"/>
        <w:contextualSpacing/>
        <w:rPr>
          <w:rFonts w:ascii="Times New Roman" w:eastAsia="Times New Roman" w:hAnsi="Times New Roman" w:cs="Times New Roman"/>
          <w:noProof/>
          <w:lang w:val="ru-RU"/>
        </w:rPr>
      </w:pPr>
      <w:r w:rsidRPr="00551EEB">
        <w:rPr>
          <w:rFonts w:ascii="Times New Roman" w:eastAsia="Times New Roman" w:hAnsi="Times New Roman" w:cs="Times New Roman"/>
          <w:noProof/>
        </w:rPr>
        <w:t>t</w:t>
      </w:r>
      <w:r w:rsidRPr="00551EEB">
        <w:rPr>
          <w:rFonts w:ascii="Times New Roman" w:eastAsia="Times New Roman" w:hAnsi="Times New Roman" w:cs="Times New Roman"/>
          <w:noProof/>
          <w:lang w:val="ru-RU"/>
        </w:rPr>
        <w:t xml:space="preserve"> – налог на </w:t>
      </w:r>
      <w:r w:rsidR="003D2110" w:rsidRPr="00551EEB">
        <w:rPr>
          <w:rFonts w:ascii="Times New Roman" w:eastAsia="Times New Roman" w:hAnsi="Times New Roman" w:cs="Times New Roman"/>
          <w:noProof/>
          <w:lang w:val="ru-RU"/>
        </w:rPr>
        <w:t>прибыль</w:t>
      </w:r>
    </w:p>
    <w:p w:rsidR="00483063" w:rsidRPr="00551EEB" w:rsidRDefault="00483063">
      <w:pPr>
        <w:rPr>
          <w:rFonts w:ascii="Times New Roman" w:hAnsi="Times New Roman" w:cs="Times New Roman"/>
          <w:lang w:val="ru-RU"/>
        </w:rPr>
      </w:pPr>
    </w:p>
    <w:sectPr w:rsidR="00483063" w:rsidRPr="00551EEB">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F62" w:rsidRDefault="00573F62">
      <w:pPr>
        <w:spacing w:after="0" w:line="240" w:lineRule="auto"/>
      </w:pPr>
      <w:r>
        <w:separator/>
      </w:r>
    </w:p>
  </w:endnote>
  <w:endnote w:type="continuationSeparator" w:id="0">
    <w:p w:rsidR="00573F62" w:rsidRDefault="00573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70857"/>
      <w:docPartObj>
        <w:docPartGallery w:val="Page Numbers (Bottom of Page)"/>
        <w:docPartUnique/>
      </w:docPartObj>
    </w:sdtPr>
    <w:sdtEndPr/>
    <w:sdtContent>
      <w:p w:rsidR="0027561C" w:rsidRDefault="0027561C">
        <w:pPr>
          <w:pStyle w:val="a6"/>
          <w:jc w:val="right"/>
        </w:pPr>
        <w:r>
          <w:fldChar w:fldCharType="begin"/>
        </w:r>
        <w:r>
          <w:instrText>PAGE   \* MERGEFORMAT</w:instrText>
        </w:r>
        <w:r>
          <w:fldChar w:fldCharType="separate"/>
        </w:r>
        <w:r w:rsidR="007311E0">
          <w:rPr>
            <w:noProof/>
          </w:rPr>
          <w:t>7</w:t>
        </w:r>
        <w:r>
          <w:fldChar w:fldCharType="end"/>
        </w:r>
      </w:p>
    </w:sdtContent>
  </w:sdt>
  <w:p w:rsidR="00E1654E" w:rsidRDefault="00E1654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F62" w:rsidRDefault="00573F62">
      <w:pPr>
        <w:spacing w:after="0" w:line="240" w:lineRule="auto"/>
      </w:pPr>
      <w:r>
        <w:separator/>
      </w:r>
    </w:p>
  </w:footnote>
  <w:footnote w:type="continuationSeparator" w:id="0">
    <w:p w:rsidR="00573F62" w:rsidRDefault="00573F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2A20"/>
    <w:multiLevelType w:val="hybridMultilevel"/>
    <w:tmpl w:val="1BCA7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87709"/>
    <w:multiLevelType w:val="hybridMultilevel"/>
    <w:tmpl w:val="BE985766"/>
    <w:lvl w:ilvl="0" w:tplc="04190005">
      <w:start w:val="1"/>
      <w:numFmt w:val="decimal"/>
      <w:lvlText w:val="%1."/>
      <w:lvlJc w:val="left"/>
      <w:pPr>
        <w:ind w:left="1429" w:hanging="360"/>
      </w:pPr>
    </w:lvl>
    <w:lvl w:ilvl="1" w:tplc="04090005">
      <w:start w:val="1"/>
      <w:numFmt w:val="lowerLetter"/>
      <w:lvlText w:val="%2."/>
      <w:lvlJc w:val="left"/>
      <w:pPr>
        <w:ind w:left="2149" w:hanging="360"/>
      </w:pPr>
    </w:lvl>
    <w:lvl w:ilvl="2" w:tplc="04190005" w:tentative="1">
      <w:start w:val="1"/>
      <w:numFmt w:val="lowerRoman"/>
      <w:lvlText w:val="%3."/>
      <w:lvlJc w:val="right"/>
      <w:pPr>
        <w:ind w:left="2869" w:hanging="180"/>
      </w:pPr>
    </w:lvl>
    <w:lvl w:ilvl="3" w:tplc="DE42074E" w:tentative="1">
      <w:start w:val="1"/>
      <w:numFmt w:val="decimal"/>
      <w:lvlText w:val="%4."/>
      <w:lvlJc w:val="left"/>
      <w:pPr>
        <w:ind w:left="3589" w:hanging="360"/>
      </w:pPr>
    </w:lvl>
    <w:lvl w:ilvl="4" w:tplc="04090003" w:tentative="1">
      <w:start w:val="1"/>
      <w:numFmt w:val="lowerLetter"/>
      <w:lvlText w:val="%5."/>
      <w:lvlJc w:val="left"/>
      <w:pPr>
        <w:ind w:left="4309" w:hanging="360"/>
      </w:pPr>
    </w:lvl>
    <w:lvl w:ilvl="5" w:tplc="04090005" w:tentative="1">
      <w:start w:val="1"/>
      <w:numFmt w:val="lowerRoman"/>
      <w:lvlText w:val="%6."/>
      <w:lvlJc w:val="right"/>
      <w:pPr>
        <w:ind w:left="5029" w:hanging="180"/>
      </w:pPr>
    </w:lvl>
    <w:lvl w:ilvl="6" w:tplc="04090001" w:tentative="1">
      <w:start w:val="1"/>
      <w:numFmt w:val="decimal"/>
      <w:lvlText w:val="%7."/>
      <w:lvlJc w:val="left"/>
      <w:pPr>
        <w:ind w:left="5749" w:hanging="360"/>
      </w:pPr>
    </w:lvl>
    <w:lvl w:ilvl="7" w:tplc="04090003" w:tentative="1">
      <w:start w:val="1"/>
      <w:numFmt w:val="lowerLetter"/>
      <w:lvlText w:val="%8."/>
      <w:lvlJc w:val="left"/>
      <w:pPr>
        <w:ind w:left="6469" w:hanging="360"/>
      </w:pPr>
    </w:lvl>
    <w:lvl w:ilvl="8" w:tplc="04090005" w:tentative="1">
      <w:start w:val="1"/>
      <w:numFmt w:val="lowerRoman"/>
      <w:lvlText w:val="%9."/>
      <w:lvlJc w:val="right"/>
      <w:pPr>
        <w:ind w:left="7189" w:hanging="180"/>
      </w:pPr>
    </w:lvl>
  </w:abstractNum>
  <w:abstractNum w:abstractNumId="2" w15:restartNumberingAfterBreak="0">
    <w:nsid w:val="156F0495"/>
    <w:multiLevelType w:val="hybridMultilevel"/>
    <w:tmpl w:val="C28E3E36"/>
    <w:lvl w:ilvl="0" w:tplc="0DE20F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1C7FCB"/>
    <w:multiLevelType w:val="singleLevel"/>
    <w:tmpl w:val="D91E0A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 w15:restartNumberingAfterBreak="0">
    <w:nsid w:val="22F00A79"/>
    <w:multiLevelType w:val="hybridMultilevel"/>
    <w:tmpl w:val="D466F818"/>
    <w:lvl w:ilvl="0" w:tplc="380EEB74">
      <w:start w:val="1"/>
      <w:numFmt w:val="decimal"/>
      <w:lvlText w:val="%1."/>
      <w:lvlJc w:val="left"/>
      <w:pPr>
        <w:ind w:left="720" w:hanging="360"/>
      </w:pPr>
      <w:rPr>
        <w:rFonts w:cs="Times New Roman"/>
        <w:b/>
      </w:rPr>
    </w:lvl>
    <w:lvl w:ilvl="1" w:tplc="04190003">
      <w:start w:val="1"/>
      <w:numFmt w:val="lowerLetter"/>
      <w:lvlText w:val="%2."/>
      <w:lvlJc w:val="left"/>
      <w:pPr>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06F12F9"/>
    <w:multiLevelType w:val="hybridMultilevel"/>
    <w:tmpl w:val="EEB646B8"/>
    <w:lvl w:ilvl="0" w:tplc="57DE59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A5A333C"/>
    <w:multiLevelType w:val="hybridMultilevel"/>
    <w:tmpl w:val="9262351A"/>
    <w:lvl w:ilvl="0" w:tplc="04190001">
      <w:start w:val="2"/>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15:restartNumberingAfterBreak="0">
    <w:nsid w:val="4E5F6157"/>
    <w:multiLevelType w:val="multilevel"/>
    <w:tmpl w:val="6FC2D310"/>
    <w:lvl w:ilvl="0">
      <w:start w:val="1"/>
      <w:numFmt w:val="lowerLetter"/>
      <w:lvlText w:val="%1."/>
      <w:lvlJc w:val="left"/>
      <w:pPr>
        <w:ind w:left="1074" w:hanging="360"/>
      </w:pPr>
    </w:lvl>
    <w:lvl w:ilvl="1" w:tentative="1">
      <w:start w:val="1"/>
      <w:numFmt w:val="lowerLetter"/>
      <w:lvlText w:val="%2."/>
      <w:lvlJc w:val="left"/>
      <w:pPr>
        <w:ind w:left="1794" w:hanging="360"/>
      </w:pPr>
    </w:lvl>
    <w:lvl w:ilvl="2" w:tentative="1">
      <w:start w:val="1"/>
      <w:numFmt w:val="lowerRoman"/>
      <w:lvlText w:val="%3."/>
      <w:lvlJc w:val="right"/>
      <w:pPr>
        <w:ind w:left="2514" w:hanging="180"/>
      </w:pPr>
    </w:lvl>
    <w:lvl w:ilvl="3" w:tentative="1">
      <w:start w:val="1"/>
      <w:numFmt w:val="decimal"/>
      <w:lvlText w:val="%4."/>
      <w:lvlJc w:val="left"/>
      <w:pPr>
        <w:ind w:left="3234" w:hanging="360"/>
      </w:pPr>
    </w:lvl>
    <w:lvl w:ilvl="4" w:tentative="1">
      <w:start w:val="1"/>
      <w:numFmt w:val="lowerLetter"/>
      <w:lvlText w:val="%5."/>
      <w:lvlJc w:val="left"/>
      <w:pPr>
        <w:ind w:left="3954" w:hanging="360"/>
      </w:pPr>
    </w:lvl>
    <w:lvl w:ilvl="5" w:tentative="1">
      <w:start w:val="1"/>
      <w:numFmt w:val="lowerRoman"/>
      <w:lvlText w:val="%6."/>
      <w:lvlJc w:val="right"/>
      <w:pPr>
        <w:ind w:left="4674" w:hanging="180"/>
      </w:pPr>
    </w:lvl>
    <w:lvl w:ilvl="6" w:tentative="1">
      <w:start w:val="1"/>
      <w:numFmt w:val="decimal"/>
      <w:lvlText w:val="%7."/>
      <w:lvlJc w:val="left"/>
      <w:pPr>
        <w:ind w:left="5394" w:hanging="360"/>
      </w:pPr>
    </w:lvl>
    <w:lvl w:ilvl="7" w:tentative="1">
      <w:start w:val="1"/>
      <w:numFmt w:val="lowerLetter"/>
      <w:lvlText w:val="%8."/>
      <w:lvlJc w:val="left"/>
      <w:pPr>
        <w:ind w:left="6114" w:hanging="360"/>
      </w:pPr>
    </w:lvl>
    <w:lvl w:ilvl="8" w:tentative="1">
      <w:start w:val="1"/>
      <w:numFmt w:val="lowerRoman"/>
      <w:lvlText w:val="%9."/>
      <w:lvlJc w:val="right"/>
      <w:pPr>
        <w:ind w:left="6834" w:hanging="180"/>
      </w:pPr>
    </w:lvl>
  </w:abstractNum>
  <w:abstractNum w:abstractNumId="8" w15:restartNumberingAfterBreak="0">
    <w:nsid w:val="6C222147"/>
    <w:multiLevelType w:val="multilevel"/>
    <w:tmpl w:val="1FCE9638"/>
    <w:lvl w:ilvl="0">
      <w:start w:val="1"/>
      <w:numFmt w:val="bullet"/>
      <w:lvlText w:val="•"/>
      <w:lvlJc w:val="left"/>
    </w:lvl>
    <w:lvl w:ilvl="1">
      <w:numFmt w:val="decimal"/>
      <w:lvlText w:val=""/>
      <w:lvlJc w:val="left"/>
    </w:lvl>
    <w:lvl w:ilvl="2">
      <w:numFmt w:val="decimal"/>
      <w:lvlText w:val=""/>
      <w:lvlJc w:val="left"/>
    </w:lvl>
    <w:lvl w:ilvl="3">
      <w:start w:val="1"/>
      <w:numFmt w:val="bullet"/>
      <w:pStyle w:val="a"/>
      <w:lvlText w:val=""/>
      <w:lvlJc w:val="left"/>
      <w:rPr>
        <w:rFonts w:ascii="Wingdings" w:hAnsi="Wingdings" w:hint="defau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D87DE9"/>
    <w:multiLevelType w:val="hybridMultilevel"/>
    <w:tmpl w:val="6FC2D310"/>
    <w:lvl w:ilvl="0" w:tplc="040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8"/>
  </w:num>
  <w:num w:numId="3">
    <w:abstractNumId w:val="2"/>
  </w:num>
  <w:num w:numId="4">
    <w:abstractNumId w:val="4"/>
  </w:num>
  <w:num w:numId="5">
    <w:abstractNumId w:val="0"/>
  </w:num>
  <w:num w:numId="6">
    <w:abstractNumId w:val="6"/>
  </w:num>
  <w:num w:numId="7">
    <w:abstractNumId w:val="1"/>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23D"/>
    <w:rsid w:val="00006B79"/>
    <w:rsid w:val="000264F2"/>
    <w:rsid w:val="0003558F"/>
    <w:rsid w:val="0008412D"/>
    <w:rsid w:val="000C2F42"/>
    <w:rsid w:val="000D4841"/>
    <w:rsid w:val="000F6F2D"/>
    <w:rsid w:val="00104966"/>
    <w:rsid w:val="001133B4"/>
    <w:rsid w:val="0013368A"/>
    <w:rsid w:val="00154CDC"/>
    <w:rsid w:val="00165897"/>
    <w:rsid w:val="001779A1"/>
    <w:rsid w:val="00181E41"/>
    <w:rsid w:val="001C1D77"/>
    <w:rsid w:val="001E74A9"/>
    <w:rsid w:val="00244755"/>
    <w:rsid w:val="0027561C"/>
    <w:rsid w:val="00297C3B"/>
    <w:rsid w:val="002A5C60"/>
    <w:rsid w:val="00314EDD"/>
    <w:rsid w:val="00324FFD"/>
    <w:rsid w:val="003836F9"/>
    <w:rsid w:val="0039480A"/>
    <w:rsid w:val="003C4C91"/>
    <w:rsid w:val="003D2110"/>
    <w:rsid w:val="003F7F3A"/>
    <w:rsid w:val="00401D0D"/>
    <w:rsid w:val="00406CA0"/>
    <w:rsid w:val="004205F6"/>
    <w:rsid w:val="00472C0B"/>
    <w:rsid w:val="00483063"/>
    <w:rsid w:val="0049144C"/>
    <w:rsid w:val="004D695F"/>
    <w:rsid w:val="004F1BFF"/>
    <w:rsid w:val="004F6196"/>
    <w:rsid w:val="00540B61"/>
    <w:rsid w:val="00551EEB"/>
    <w:rsid w:val="00573F62"/>
    <w:rsid w:val="005C3A68"/>
    <w:rsid w:val="005D2F6C"/>
    <w:rsid w:val="005D587C"/>
    <w:rsid w:val="00642BA9"/>
    <w:rsid w:val="00683B0B"/>
    <w:rsid w:val="00697C79"/>
    <w:rsid w:val="006B6593"/>
    <w:rsid w:val="006C2DF7"/>
    <w:rsid w:val="006D333D"/>
    <w:rsid w:val="006F0C1A"/>
    <w:rsid w:val="007043AC"/>
    <w:rsid w:val="00711E47"/>
    <w:rsid w:val="0072660C"/>
    <w:rsid w:val="007311E0"/>
    <w:rsid w:val="00766849"/>
    <w:rsid w:val="007839EA"/>
    <w:rsid w:val="007A0435"/>
    <w:rsid w:val="007C5AD2"/>
    <w:rsid w:val="007D21D5"/>
    <w:rsid w:val="0080037F"/>
    <w:rsid w:val="008418AF"/>
    <w:rsid w:val="00852D39"/>
    <w:rsid w:val="00853FAE"/>
    <w:rsid w:val="00861A20"/>
    <w:rsid w:val="00882723"/>
    <w:rsid w:val="00914A89"/>
    <w:rsid w:val="00996B1D"/>
    <w:rsid w:val="009D072D"/>
    <w:rsid w:val="009D7598"/>
    <w:rsid w:val="009E541C"/>
    <w:rsid w:val="00A022D3"/>
    <w:rsid w:val="00A25DA8"/>
    <w:rsid w:val="00A34146"/>
    <w:rsid w:val="00AE7AC4"/>
    <w:rsid w:val="00B14F9E"/>
    <w:rsid w:val="00B31D92"/>
    <w:rsid w:val="00B62CB0"/>
    <w:rsid w:val="00B7280E"/>
    <w:rsid w:val="00B92D10"/>
    <w:rsid w:val="00B971AE"/>
    <w:rsid w:val="00BB4E86"/>
    <w:rsid w:val="00BD39B8"/>
    <w:rsid w:val="00C14C8D"/>
    <w:rsid w:val="00C65070"/>
    <w:rsid w:val="00C86A53"/>
    <w:rsid w:val="00C9123D"/>
    <w:rsid w:val="00CB395D"/>
    <w:rsid w:val="00CB78FB"/>
    <w:rsid w:val="00CC19DC"/>
    <w:rsid w:val="00CD76DA"/>
    <w:rsid w:val="00CF76A6"/>
    <w:rsid w:val="00D05925"/>
    <w:rsid w:val="00D30545"/>
    <w:rsid w:val="00D57199"/>
    <w:rsid w:val="00D72E29"/>
    <w:rsid w:val="00DA1D13"/>
    <w:rsid w:val="00DB0283"/>
    <w:rsid w:val="00DD3EE7"/>
    <w:rsid w:val="00E00C96"/>
    <w:rsid w:val="00E128A8"/>
    <w:rsid w:val="00E1654E"/>
    <w:rsid w:val="00E167F7"/>
    <w:rsid w:val="00E33B91"/>
    <w:rsid w:val="00E412CA"/>
    <w:rsid w:val="00EA01F9"/>
    <w:rsid w:val="00F212A4"/>
    <w:rsid w:val="00F269AE"/>
    <w:rsid w:val="00F60319"/>
    <w:rsid w:val="00F86A35"/>
    <w:rsid w:val="00FE0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4F32EF7E"/>
  <w15:chartTrackingRefBased/>
  <w15:docId w15:val="{82B6C3CB-09CC-4460-B7DF-23C9DAC4A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9123D"/>
  </w:style>
  <w:style w:type="paragraph" w:styleId="3">
    <w:name w:val="heading 3"/>
    <w:basedOn w:val="a0"/>
    <w:next w:val="a0"/>
    <w:link w:val="30"/>
    <w:uiPriority w:val="9"/>
    <w:semiHidden/>
    <w:unhideWhenUsed/>
    <w:qFormat/>
    <w:rsid w:val="00C912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C9123D"/>
    <w:pPr>
      <w:spacing w:after="240" w:line="240" w:lineRule="auto"/>
      <w:ind w:left="720"/>
      <w:contextualSpacing/>
      <w:jc w:val="both"/>
    </w:pPr>
    <w:rPr>
      <w:rFonts w:ascii="Times New Roman" w:eastAsia="Calibri" w:hAnsi="Times New Roman" w:cs="Times New Roman"/>
      <w:sz w:val="24"/>
      <w:szCs w:val="24"/>
      <w:lang w:val="ru-RU"/>
    </w:rPr>
  </w:style>
  <w:style w:type="character" w:customStyle="1" w:styleId="a5">
    <w:name w:val="Абзац списка Знак"/>
    <w:link w:val="a4"/>
    <w:uiPriority w:val="34"/>
    <w:rsid w:val="00C9123D"/>
    <w:rPr>
      <w:rFonts w:ascii="Times New Roman" w:eastAsia="Calibri" w:hAnsi="Times New Roman" w:cs="Times New Roman"/>
      <w:sz w:val="24"/>
      <w:szCs w:val="24"/>
      <w:lang w:val="ru-RU"/>
    </w:rPr>
  </w:style>
  <w:style w:type="paragraph" w:styleId="a6">
    <w:name w:val="footer"/>
    <w:basedOn w:val="a0"/>
    <w:link w:val="a7"/>
    <w:uiPriority w:val="99"/>
    <w:unhideWhenUsed/>
    <w:rsid w:val="00C9123D"/>
    <w:pPr>
      <w:tabs>
        <w:tab w:val="center" w:pos="4680"/>
        <w:tab w:val="right" w:pos="9360"/>
      </w:tabs>
      <w:spacing w:after="240" w:line="240" w:lineRule="auto"/>
      <w:jc w:val="both"/>
    </w:pPr>
    <w:rPr>
      <w:rFonts w:ascii="Times New Roman" w:eastAsia="Calibri" w:hAnsi="Times New Roman" w:cs="Times New Roman"/>
      <w:sz w:val="24"/>
      <w:szCs w:val="24"/>
      <w:lang w:val="ru-RU"/>
    </w:rPr>
  </w:style>
  <w:style w:type="character" w:customStyle="1" w:styleId="a7">
    <w:name w:val="Нижний колонтитул Знак"/>
    <w:basedOn w:val="a1"/>
    <w:link w:val="a6"/>
    <w:uiPriority w:val="99"/>
    <w:rsid w:val="00C9123D"/>
    <w:rPr>
      <w:rFonts w:ascii="Times New Roman" w:eastAsia="Calibri" w:hAnsi="Times New Roman" w:cs="Times New Roman"/>
      <w:sz w:val="24"/>
      <w:szCs w:val="24"/>
      <w:lang w:val="ru-RU"/>
    </w:rPr>
  </w:style>
  <w:style w:type="table" w:customStyle="1" w:styleId="TableGrid1">
    <w:name w:val="Table Grid1"/>
    <w:basedOn w:val="a2"/>
    <w:next w:val="a8"/>
    <w:uiPriority w:val="59"/>
    <w:rsid w:val="00C9123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caption"/>
    <w:aliases w:val="CaptionTemplate,Название объекта1"/>
    <w:basedOn w:val="a0"/>
    <w:next w:val="a0"/>
    <w:link w:val="aa"/>
    <w:uiPriority w:val="35"/>
    <w:unhideWhenUsed/>
    <w:qFormat/>
    <w:rsid w:val="00C9123D"/>
    <w:pPr>
      <w:keepNext/>
      <w:spacing w:after="240" w:line="240" w:lineRule="auto"/>
      <w:jc w:val="both"/>
    </w:pPr>
    <w:rPr>
      <w:rFonts w:ascii="Times New Roman" w:eastAsia="Calibri" w:hAnsi="Times New Roman" w:cs="Times New Roman"/>
      <w:bCs/>
      <w:i/>
      <w:sz w:val="20"/>
      <w:szCs w:val="18"/>
      <w:lang w:val="ru-RU"/>
    </w:rPr>
  </w:style>
  <w:style w:type="character" w:customStyle="1" w:styleId="aa">
    <w:name w:val="Название объекта Знак"/>
    <w:aliases w:val="CaptionTemplate Знак,Название объекта1 Знак"/>
    <w:link w:val="a9"/>
    <w:uiPriority w:val="35"/>
    <w:locked/>
    <w:rsid w:val="00C9123D"/>
    <w:rPr>
      <w:rFonts w:ascii="Times New Roman" w:eastAsia="Calibri" w:hAnsi="Times New Roman" w:cs="Times New Roman"/>
      <w:bCs/>
      <w:i/>
      <w:sz w:val="20"/>
      <w:szCs w:val="18"/>
      <w:lang w:val="ru-RU"/>
    </w:rPr>
  </w:style>
  <w:style w:type="paragraph" w:customStyle="1" w:styleId="ab">
    <w:name w:val="Источник"/>
    <w:basedOn w:val="a4"/>
    <w:link w:val="ac"/>
    <w:qFormat/>
    <w:rsid w:val="00C9123D"/>
    <w:pPr>
      <w:ind w:left="0"/>
    </w:pPr>
    <w:rPr>
      <w:i/>
      <w:sz w:val="20"/>
      <w:szCs w:val="20"/>
    </w:rPr>
  </w:style>
  <w:style w:type="character" w:customStyle="1" w:styleId="ac">
    <w:name w:val="Источник Знак"/>
    <w:basedOn w:val="a5"/>
    <w:link w:val="ab"/>
    <w:rsid w:val="00C9123D"/>
    <w:rPr>
      <w:rFonts w:ascii="Times New Roman" w:eastAsia="Calibri" w:hAnsi="Times New Roman" w:cs="Times New Roman"/>
      <w:i/>
      <w:sz w:val="20"/>
      <w:szCs w:val="20"/>
      <w:lang w:val="ru-RU"/>
    </w:rPr>
  </w:style>
  <w:style w:type="paragraph" w:customStyle="1" w:styleId="1">
    <w:name w:val="Список 1"/>
    <w:basedOn w:val="a4"/>
    <w:link w:val="10"/>
    <w:qFormat/>
    <w:rsid w:val="00C9123D"/>
    <w:pPr>
      <w:ind w:left="0"/>
      <w:contextualSpacing w:val="0"/>
    </w:pPr>
  </w:style>
  <w:style w:type="character" w:customStyle="1" w:styleId="10">
    <w:name w:val="Список 1 Знак"/>
    <w:basedOn w:val="a5"/>
    <w:link w:val="1"/>
    <w:rsid w:val="00C9123D"/>
    <w:rPr>
      <w:rFonts w:ascii="Times New Roman" w:eastAsia="Calibri" w:hAnsi="Times New Roman" w:cs="Times New Roman"/>
      <w:sz w:val="24"/>
      <w:szCs w:val="24"/>
      <w:lang w:val="ru-RU"/>
    </w:rPr>
  </w:style>
  <w:style w:type="paragraph" w:customStyle="1" w:styleId="a">
    <w:name w:val="Подсписок"/>
    <w:basedOn w:val="a4"/>
    <w:qFormat/>
    <w:rsid w:val="00C9123D"/>
    <w:pPr>
      <w:numPr>
        <w:ilvl w:val="3"/>
        <w:numId w:val="2"/>
      </w:numPr>
    </w:pPr>
  </w:style>
  <w:style w:type="paragraph" w:customStyle="1" w:styleId="ad">
    <w:name w:val="Приложение"/>
    <w:basedOn w:val="3"/>
    <w:link w:val="Char"/>
    <w:qFormat/>
    <w:rsid w:val="00C9123D"/>
    <w:pPr>
      <w:spacing w:after="240" w:line="240" w:lineRule="auto"/>
      <w:jc w:val="both"/>
    </w:pPr>
    <w:rPr>
      <w:rFonts w:ascii="Times New Roman" w:eastAsia="Calibri" w:hAnsi="Times New Roman" w:cs="Times New Roman"/>
      <w:b/>
      <w:lang w:val="ru-RU" w:eastAsia="ru-RU"/>
    </w:rPr>
  </w:style>
  <w:style w:type="character" w:customStyle="1" w:styleId="Char">
    <w:name w:val="Приложение Char"/>
    <w:basedOn w:val="30"/>
    <w:link w:val="ad"/>
    <w:rsid w:val="00C9123D"/>
    <w:rPr>
      <w:rFonts w:ascii="Times New Roman" w:eastAsia="Calibri" w:hAnsi="Times New Roman" w:cs="Times New Roman"/>
      <w:b/>
      <w:color w:val="1F4D78" w:themeColor="accent1" w:themeShade="7F"/>
      <w:sz w:val="24"/>
      <w:szCs w:val="24"/>
      <w:lang w:val="ru-RU" w:eastAsia="ru-RU"/>
    </w:rPr>
  </w:style>
  <w:style w:type="table" w:customStyle="1" w:styleId="TableGrid5">
    <w:name w:val="Table Grid5"/>
    <w:basedOn w:val="a2"/>
    <w:next w:val="a8"/>
    <w:uiPriority w:val="39"/>
    <w:rsid w:val="00C9123D"/>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a2"/>
    <w:next w:val="a8"/>
    <w:uiPriority w:val="59"/>
    <w:rsid w:val="00C9123D"/>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2"/>
    <w:uiPriority w:val="39"/>
    <w:rsid w:val="00C912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C9123D"/>
    <w:rPr>
      <w:rFonts w:asciiTheme="majorHAnsi" w:eastAsiaTheme="majorEastAsia" w:hAnsiTheme="majorHAnsi" w:cstheme="majorBidi"/>
      <w:color w:val="1F4D78" w:themeColor="accent1" w:themeShade="7F"/>
      <w:sz w:val="24"/>
      <w:szCs w:val="24"/>
    </w:rPr>
  </w:style>
  <w:style w:type="character" w:styleId="ae">
    <w:name w:val="Placeholder Text"/>
    <w:basedOn w:val="a1"/>
    <w:uiPriority w:val="99"/>
    <w:semiHidden/>
    <w:rsid w:val="00CD76DA"/>
    <w:rPr>
      <w:color w:val="808080"/>
    </w:rPr>
  </w:style>
  <w:style w:type="paragraph" w:styleId="af">
    <w:name w:val="header"/>
    <w:basedOn w:val="a0"/>
    <w:link w:val="af0"/>
    <w:uiPriority w:val="99"/>
    <w:unhideWhenUsed/>
    <w:rsid w:val="003D211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3D2110"/>
  </w:style>
  <w:style w:type="character" w:customStyle="1" w:styleId="af1">
    <w:name w:val="Основной текст Знак"/>
    <w:aliases w:val="Основной текст Знак Знак Знак Знак1, Знак Знак Знак Знак1,Основной текст Знак Знак Знак Знак Знак,Основной текст Знак Знак Знак1, Знак Знак Знак Знак Знак,Знак Знак Знак Знак Знак,Основной текст Знак1 Знак Знак"/>
    <w:link w:val="af2"/>
    <w:locked/>
    <w:rsid w:val="00BD39B8"/>
    <w:rPr>
      <w:spacing w:val="-22"/>
      <w:lang w:eastAsia="x-none"/>
    </w:rPr>
  </w:style>
  <w:style w:type="paragraph" w:styleId="af2">
    <w:name w:val="Body Text"/>
    <w:aliases w:val="Основной текст Знак Знак Знак, Знак Знак Знак,Основной текст Знак Знак Знак Знак,Основной текст Знак Знак, Знак Знак Знак Знак,Знак Знак Знак Знак,Основной текст Знак1 Знак"/>
    <w:basedOn w:val="a0"/>
    <w:link w:val="af1"/>
    <w:rsid w:val="00BD39B8"/>
    <w:pPr>
      <w:widowControl w:val="0"/>
      <w:adjustRightInd w:val="0"/>
      <w:spacing w:after="0" w:line="360" w:lineRule="atLeast"/>
      <w:jc w:val="both"/>
      <w:textAlignment w:val="baseline"/>
    </w:pPr>
    <w:rPr>
      <w:spacing w:val="-22"/>
      <w:lang w:eastAsia="x-none"/>
    </w:rPr>
  </w:style>
  <w:style w:type="character" w:customStyle="1" w:styleId="BodyTextChar">
    <w:name w:val="Body Text Char"/>
    <w:basedOn w:val="a1"/>
    <w:uiPriority w:val="99"/>
    <w:semiHidden/>
    <w:rsid w:val="00BD39B8"/>
  </w:style>
  <w:style w:type="paragraph" w:styleId="af3">
    <w:name w:val="No Spacing"/>
    <w:uiPriority w:val="1"/>
    <w:qFormat/>
    <w:rsid w:val="00861A20"/>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06747">
      <w:bodyDiv w:val="1"/>
      <w:marLeft w:val="0"/>
      <w:marRight w:val="0"/>
      <w:marTop w:val="0"/>
      <w:marBottom w:val="0"/>
      <w:divBdr>
        <w:top w:val="none" w:sz="0" w:space="0" w:color="auto"/>
        <w:left w:val="none" w:sz="0" w:space="0" w:color="auto"/>
        <w:bottom w:val="none" w:sz="0" w:space="0" w:color="auto"/>
        <w:right w:val="none" w:sz="0" w:space="0" w:color="auto"/>
      </w:divBdr>
    </w:div>
    <w:div w:id="662051190">
      <w:bodyDiv w:val="1"/>
      <w:marLeft w:val="0"/>
      <w:marRight w:val="0"/>
      <w:marTop w:val="0"/>
      <w:marBottom w:val="0"/>
      <w:divBdr>
        <w:top w:val="none" w:sz="0" w:space="0" w:color="auto"/>
        <w:left w:val="none" w:sz="0" w:space="0" w:color="auto"/>
        <w:bottom w:val="none" w:sz="0" w:space="0" w:color="auto"/>
        <w:right w:val="none" w:sz="0" w:space="0" w:color="auto"/>
      </w:divBdr>
    </w:div>
    <w:div w:id="1374958710">
      <w:bodyDiv w:val="1"/>
      <w:marLeft w:val="0"/>
      <w:marRight w:val="0"/>
      <w:marTop w:val="0"/>
      <w:marBottom w:val="0"/>
      <w:divBdr>
        <w:top w:val="none" w:sz="0" w:space="0" w:color="auto"/>
        <w:left w:val="none" w:sz="0" w:space="0" w:color="auto"/>
        <w:bottom w:val="none" w:sz="0" w:space="0" w:color="auto"/>
        <w:right w:val="none" w:sz="0" w:space="0" w:color="auto"/>
      </w:divBdr>
    </w:div>
    <w:div w:id="191654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1.wmf"/><Relationship Id="rId21" Type="http://schemas.openxmlformats.org/officeDocument/2006/relationships/oleObject" Target="embeddings/oleObject5.bin"/><Relationship Id="rId34" Type="http://schemas.openxmlformats.org/officeDocument/2006/relationships/image" Target="media/image15.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oleObject" Target="embeddings/oleObject12.bin"/><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9B6D2-B35D-4301-8613-891DAD6B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1747</Words>
  <Characters>9963</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KPMG</Company>
  <LinksUpToDate>false</LinksUpToDate>
  <CharactersWithSpaces>11687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R</cp:lastModifiedBy>
  <cp:revision>10</cp:revision>
  <dcterms:created xsi:type="dcterms:W3CDTF">2020-02-19T07:47:00Z</dcterms:created>
  <dcterms:modified xsi:type="dcterms:W3CDTF">2020-05-18T10:08:00Z</dcterms:modified>
</cp:coreProperties>
</file>