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319E3" w14:textId="77777777" w:rsidR="00B71131" w:rsidRPr="00861A20" w:rsidRDefault="00B71131" w:rsidP="00B71131">
      <w:pPr>
        <w:pStyle w:val="a4"/>
        <w:jc w:val="center"/>
        <w:rPr>
          <w:b/>
          <w:sz w:val="24"/>
          <w:szCs w:val="24"/>
          <w:lang w:val="ru-RU"/>
        </w:rPr>
      </w:pPr>
    </w:p>
    <w:p w14:paraId="22A4CE4B" w14:textId="77777777" w:rsidR="00B71131" w:rsidRPr="00861A20" w:rsidRDefault="00B71131" w:rsidP="00B71131">
      <w:pPr>
        <w:pStyle w:val="a4"/>
        <w:jc w:val="center"/>
        <w:rPr>
          <w:b/>
          <w:sz w:val="24"/>
          <w:szCs w:val="24"/>
          <w:lang w:val="ru-RU"/>
        </w:rPr>
      </w:pPr>
    </w:p>
    <w:p w14:paraId="278AC8E6" w14:textId="77777777" w:rsidR="00B71131" w:rsidRPr="00861A20" w:rsidRDefault="00B71131" w:rsidP="00B71131">
      <w:pPr>
        <w:pStyle w:val="a4"/>
        <w:jc w:val="center"/>
        <w:rPr>
          <w:b/>
          <w:sz w:val="24"/>
          <w:szCs w:val="24"/>
          <w:lang w:val="ru-RU"/>
        </w:rPr>
      </w:pPr>
    </w:p>
    <w:p w14:paraId="1249D522" w14:textId="77777777" w:rsidR="00B71131" w:rsidRPr="00861A20" w:rsidRDefault="00B71131" w:rsidP="00B71131">
      <w:pPr>
        <w:pStyle w:val="a4"/>
        <w:jc w:val="center"/>
        <w:rPr>
          <w:b/>
          <w:sz w:val="24"/>
          <w:szCs w:val="24"/>
          <w:lang w:val="ru-RU"/>
        </w:rPr>
      </w:pPr>
    </w:p>
    <w:p w14:paraId="358227F5" w14:textId="77777777" w:rsidR="00B71131" w:rsidRPr="00861A20" w:rsidRDefault="00B71131" w:rsidP="00B71131">
      <w:pPr>
        <w:pStyle w:val="a4"/>
        <w:jc w:val="center"/>
        <w:rPr>
          <w:b/>
          <w:sz w:val="24"/>
          <w:szCs w:val="24"/>
          <w:lang w:val="ru-RU"/>
        </w:rPr>
      </w:pPr>
    </w:p>
    <w:p w14:paraId="5D43BB18" w14:textId="77777777" w:rsidR="00B71131" w:rsidRPr="00861A20" w:rsidRDefault="00B71131" w:rsidP="00B71131">
      <w:pPr>
        <w:pStyle w:val="a4"/>
        <w:jc w:val="center"/>
        <w:rPr>
          <w:b/>
          <w:sz w:val="24"/>
          <w:szCs w:val="24"/>
          <w:lang w:val="ru-RU"/>
        </w:rPr>
      </w:pPr>
    </w:p>
    <w:p w14:paraId="0A6D6070" w14:textId="77777777" w:rsidR="00B71131" w:rsidRPr="00861A20" w:rsidRDefault="00B71131" w:rsidP="00B71131">
      <w:pPr>
        <w:pStyle w:val="a4"/>
        <w:jc w:val="center"/>
        <w:rPr>
          <w:b/>
          <w:sz w:val="24"/>
          <w:szCs w:val="24"/>
          <w:lang w:val="ru-RU"/>
        </w:rPr>
      </w:pPr>
    </w:p>
    <w:p w14:paraId="21195E90" w14:textId="77777777" w:rsidR="00B71131" w:rsidRPr="00861A20" w:rsidRDefault="00B71131" w:rsidP="00B71131">
      <w:pPr>
        <w:pStyle w:val="a4"/>
        <w:jc w:val="center"/>
        <w:rPr>
          <w:b/>
          <w:sz w:val="24"/>
          <w:szCs w:val="24"/>
          <w:lang w:val="ru-RU"/>
        </w:rPr>
      </w:pPr>
    </w:p>
    <w:p w14:paraId="654D84CA" w14:textId="77777777" w:rsidR="00B71131" w:rsidRDefault="00B71131" w:rsidP="00B71131">
      <w:pPr>
        <w:pStyle w:val="a4"/>
        <w:jc w:val="center"/>
        <w:rPr>
          <w:b/>
          <w:sz w:val="24"/>
          <w:szCs w:val="24"/>
          <w:lang w:val="ru-RU"/>
        </w:rPr>
      </w:pPr>
    </w:p>
    <w:p w14:paraId="69EC2859" w14:textId="77777777" w:rsidR="00B71131" w:rsidRPr="00861A20" w:rsidRDefault="00B71131" w:rsidP="00B71131">
      <w:pPr>
        <w:pStyle w:val="a4"/>
        <w:jc w:val="center"/>
        <w:rPr>
          <w:b/>
          <w:sz w:val="24"/>
          <w:szCs w:val="24"/>
          <w:lang w:val="ru-RU"/>
        </w:rPr>
      </w:pPr>
    </w:p>
    <w:p w14:paraId="23D4DEE9" w14:textId="72F78414" w:rsidR="00B71131" w:rsidRPr="0055668D" w:rsidRDefault="00B71131" w:rsidP="00B71131">
      <w:pPr>
        <w:pStyle w:val="ad"/>
        <w:jc w:val="center"/>
        <w:rPr>
          <w:rFonts w:ascii="Times New Roman" w:hAnsi="Times New Roman" w:cs="Times New Roman"/>
          <w:b/>
          <w:sz w:val="24"/>
        </w:rPr>
      </w:pPr>
      <w:r>
        <w:rPr>
          <w:rFonts w:ascii="Times New Roman" w:hAnsi="Times New Roman" w:cs="Times New Roman"/>
          <w:b/>
          <w:sz w:val="24"/>
        </w:rPr>
        <w:t xml:space="preserve">ПРИЛОЖЕНИЕ </w:t>
      </w:r>
      <w:r w:rsidR="00A62100" w:rsidRPr="0055668D">
        <w:rPr>
          <w:rFonts w:ascii="Times New Roman" w:hAnsi="Times New Roman" w:cs="Times New Roman"/>
          <w:b/>
          <w:sz w:val="24"/>
        </w:rPr>
        <w:t>9</w:t>
      </w:r>
    </w:p>
    <w:p w14:paraId="38785ECC" w14:textId="77777777" w:rsidR="00B71131" w:rsidRPr="00861A20" w:rsidRDefault="00B71131" w:rsidP="00B71131">
      <w:pPr>
        <w:pStyle w:val="ad"/>
        <w:jc w:val="center"/>
        <w:rPr>
          <w:rFonts w:ascii="Times New Roman" w:hAnsi="Times New Roman" w:cs="Times New Roman"/>
          <w:b/>
          <w:sz w:val="24"/>
        </w:rPr>
      </w:pPr>
      <w:r w:rsidRPr="00861A20">
        <w:rPr>
          <w:rFonts w:ascii="Times New Roman" w:hAnsi="Times New Roman" w:cs="Times New Roman"/>
          <w:b/>
          <w:sz w:val="24"/>
        </w:rPr>
        <w:t>К ПРЕДЛОЖЕНИЮ ООО «СИБИРСКИЙ МЕДИЦИНСКИЙ ПРОЕКТ»</w:t>
      </w:r>
    </w:p>
    <w:p w14:paraId="7CD97CE4" w14:textId="77777777" w:rsidR="00D779C1" w:rsidRPr="00E15A30" w:rsidRDefault="00B71131" w:rsidP="00B71131">
      <w:pPr>
        <w:spacing w:after="240"/>
        <w:jc w:val="center"/>
        <w:rPr>
          <w:b/>
        </w:rPr>
      </w:pPr>
      <w:r w:rsidRPr="00861A20">
        <w:rPr>
          <w:b/>
        </w:rPr>
        <w:t>О РЕАЛИЗАЦИИ ПРОЕКТА ГОСУДАРСТВЕННО</w:t>
      </w:r>
      <w:r w:rsidRPr="00861A20">
        <w:rPr>
          <w:b/>
        </w:rPr>
        <w:noBreakHyphen/>
        <w:t>ЧАСТНОГО ПАРТНЕРСТВА</w:t>
      </w:r>
    </w:p>
    <w:p w14:paraId="3E992D4A" w14:textId="484B8585" w:rsidR="00D779C1" w:rsidRPr="00E15A30" w:rsidRDefault="009D379D" w:rsidP="00D02F95">
      <w:pPr>
        <w:jc w:val="center"/>
        <w:rPr>
          <w:b/>
        </w:rPr>
      </w:pPr>
      <w:r w:rsidRPr="00B01B31">
        <w:rPr>
          <w:b/>
        </w:rPr>
        <w:t>ОБОСНОВАНИЕ СРАВНИТЕЛЬНОГО ПРЕИМУЩЕСТВА ПРОЕКТА ГОСУДАРСТВЕННО-ЧАСТНОГО ПАРТНЕРСТВА</w:t>
      </w:r>
      <w:r w:rsidR="00CC04F4">
        <w:rPr>
          <w:b/>
        </w:rPr>
        <w:t xml:space="preserve"> </w:t>
      </w:r>
      <w:bookmarkStart w:id="0" w:name="_GoBack"/>
      <w:bookmarkEnd w:id="0"/>
      <w:r w:rsidRPr="00B01B31">
        <w:rPr>
          <w:b/>
        </w:rPr>
        <w:t>В ОТНОШЕНИИ ПРОЕКТИРОВАНИЯ, СТРОИТЕЛЬСТВА, ФИНАНСИРОВАНИЯ И ТЕХНИЧЕСКОГО ОБСЛУЖИВАНИЯ ОБЪЕКТ</w:t>
      </w:r>
      <w:r w:rsidR="00B71131">
        <w:rPr>
          <w:b/>
        </w:rPr>
        <w:t>А</w:t>
      </w:r>
      <w:r w:rsidRPr="00B01B31">
        <w:rPr>
          <w:b/>
        </w:rPr>
        <w:t xml:space="preserve"> ДЛЯ ОКАЗАНИЯ ПЕРВИЧНОЙ МЕДИКО-САНИТАРНОЙ ПОМОЩИ В ГОРОД</w:t>
      </w:r>
      <w:r w:rsidR="00915874">
        <w:rPr>
          <w:b/>
        </w:rPr>
        <w:t>Е НОВОСИБИРСКЕ</w:t>
      </w:r>
    </w:p>
    <w:p w14:paraId="156B5078" w14:textId="77777777" w:rsidR="00E15A30" w:rsidRDefault="00D779C1" w:rsidP="00BB03B3">
      <w:pPr>
        <w:spacing w:before="120" w:after="120"/>
        <w:jc w:val="center"/>
        <w:rPr>
          <w:b/>
        </w:rPr>
      </w:pPr>
      <w:r w:rsidRPr="00E15A30">
        <w:rPr>
          <w:b/>
        </w:rPr>
        <w:br w:type="page"/>
      </w:r>
      <w:r w:rsidR="00E15A30" w:rsidRPr="00201C0B">
        <w:rPr>
          <w:b/>
        </w:rPr>
        <w:lastRenderedPageBreak/>
        <w:t>ОБОСНОВАНИЕ СРАВНИТЕЛЬНОГО ПРЕИМУЩЕСТВА</w:t>
      </w:r>
    </w:p>
    <w:p w14:paraId="50FAC43D" w14:textId="77777777" w:rsidR="00BB03B3" w:rsidRPr="00201C0B" w:rsidRDefault="00BB03B3" w:rsidP="00BB03B3">
      <w:pPr>
        <w:spacing w:before="120" w:after="120"/>
        <w:jc w:val="center"/>
        <w:rPr>
          <w:b/>
        </w:rPr>
      </w:pPr>
    </w:p>
    <w:p w14:paraId="3F473E4A" w14:textId="77777777" w:rsidR="00E15A30" w:rsidRPr="00201C0B" w:rsidRDefault="00E15A30" w:rsidP="00BB03B3">
      <w:pPr>
        <w:numPr>
          <w:ilvl w:val="0"/>
          <w:numId w:val="4"/>
        </w:numPr>
        <w:spacing w:before="120" w:after="120"/>
        <w:ind w:left="567" w:hanging="567"/>
        <w:rPr>
          <w:b/>
        </w:rPr>
      </w:pPr>
      <w:r w:rsidRPr="00201C0B">
        <w:rPr>
          <w:b/>
        </w:rPr>
        <w:t>Определение сравнительного преимущества Проекта</w:t>
      </w:r>
    </w:p>
    <w:p w14:paraId="2B2D6677" w14:textId="77777777" w:rsidR="00E15A30" w:rsidRPr="00201C0B" w:rsidRDefault="00E15A30" w:rsidP="00BB03B3">
      <w:pPr>
        <w:spacing w:before="120" w:after="120"/>
        <w:ind w:left="567"/>
      </w:pPr>
      <w:r w:rsidRPr="00201C0B">
        <w:t>Сравнительное преимущество Проекта признается, если выполняются следующие условия:</w:t>
      </w:r>
    </w:p>
    <w:p w14:paraId="07C0A4F2" w14:textId="77777777" w:rsidR="00E15A30" w:rsidRPr="00201C0B" w:rsidRDefault="00BB03B3" w:rsidP="00BB03B3">
      <w:pPr>
        <w:pStyle w:val="a5"/>
        <w:numPr>
          <w:ilvl w:val="0"/>
          <w:numId w:val="2"/>
        </w:numPr>
        <w:spacing w:before="120" w:after="120" w:line="240" w:lineRule="auto"/>
        <w:ind w:left="1134" w:hanging="567"/>
        <w:contextualSpacing w:val="0"/>
        <w:rPr>
          <w:rFonts w:ascii="Times New Roman" w:hAnsi="Times New Roman"/>
          <w:sz w:val="24"/>
          <w:szCs w:val="24"/>
          <w:lang w:val="ru-RU"/>
        </w:rPr>
      </w:pPr>
      <w:r w:rsidRPr="00201C0B">
        <w:rPr>
          <w:rFonts w:ascii="Times New Roman" w:hAnsi="Times New Roman"/>
          <w:sz w:val="24"/>
          <w:szCs w:val="24"/>
          <w:lang w:val="ru-RU"/>
        </w:rPr>
        <w:t xml:space="preserve">сумма </w:t>
      </w:r>
      <w:r w:rsidR="00E15A30" w:rsidRPr="00201C0B">
        <w:rPr>
          <w:rFonts w:ascii="Times New Roman" w:hAnsi="Times New Roman"/>
          <w:sz w:val="24"/>
          <w:szCs w:val="24"/>
          <w:lang w:val="ru-RU"/>
        </w:rPr>
        <w:t>чистых дисконтированных расходов средств бюджетов бюджетной системы Российской Федерации при реализации государственного контракта и суммарный объем принимаемых публично-правовым образованием обязательств в случае возникновения рисков при реализации государственного контракта превышает значение 0 (ноль).</w:t>
      </w:r>
    </w:p>
    <w:p w14:paraId="048496DC" w14:textId="77777777" w:rsidR="00E15A30" w:rsidRPr="00201C0B" w:rsidRDefault="00BB03B3" w:rsidP="00BB03B3">
      <w:pPr>
        <w:pStyle w:val="a5"/>
        <w:numPr>
          <w:ilvl w:val="0"/>
          <w:numId w:val="2"/>
        </w:numPr>
        <w:spacing w:before="120" w:after="120" w:line="240" w:lineRule="auto"/>
        <w:ind w:left="1134" w:hanging="567"/>
        <w:contextualSpacing w:val="0"/>
        <w:rPr>
          <w:rFonts w:ascii="Times New Roman" w:hAnsi="Times New Roman"/>
          <w:sz w:val="24"/>
          <w:szCs w:val="24"/>
          <w:lang w:val="ru-RU"/>
        </w:rPr>
      </w:pPr>
      <w:r w:rsidRPr="00201C0B">
        <w:rPr>
          <w:rFonts w:ascii="Times New Roman" w:hAnsi="Times New Roman"/>
          <w:sz w:val="24"/>
          <w:szCs w:val="24"/>
          <w:lang w:val="ru-RU"/>
        </w:rPr>
        <w:t xml:space="preserve">коэффициент </w:t>
      </w:r>
      <w:r w:rsidR="00E15A30" w:rsidRPr="00201C0B">
        <w:rPr>
          <w:rFonts w:ascii="Times New Roman" w:hAnsi="Times New Roman"/>
          <w:sz w:val="24"/>
          <w:szCs w:val="24"/>
          <w:lang w:val="ru-RU"/>
        </w:rPr>
        <w:t>сравнения преимущества реализации проекта при заключении соглашения или государственного контракта превышает значение 0 (ноль).</w:t>
      </w:r>
    </w:p>
    <w:p w14:paraId="6D9C1936" w14:textId="77777777" w:rsidR="00E15A30" w:rsidRPr="00201C0B" w:rsidRDefault="00E15A30" w:rsidP="00BB03B3">
      <w:pPr>
        <w:numPr>
          <w:ilvl w:val="0"/>
          <w:numId w:val="4"/>
        </w:numPr>
        <w:spacing w:before="120" w:after="120"/>
        <w:ind w:left="567" w:hanging="567"/>
        <w:rPr>
          <w:b/>
        </w:rPr>
      </w:pPr>
      <w:r w:rsidRPr="00201C0B">
        <w:rPr>
          <w:b/>
        </w:rPr>
        <w:t>Расчет ставки дисконтирования для государственно-частного партнерства</w:t>
      </w:r>
    </w:p>
    <w:p w14:paraId="18801BAA" w14:textId="77777777" w:rsidR="00E15A30" w:rsidRPr="00201C0B" w:rsidRDefault="00E15A30" w:rsidP="00BB03B3">
      <w:pPr>
        <w:spacing w:before="120" w:after="120"/>
        <w:ind w:left="567"/>
      </w:pPr>
      <w:r w:rsidRPr="00201C0B">
        <w:t xml:space="preserve">Ставка дисконтирования расходов и поступлений средств бюджетов бюджетной системы Российской Федерации при реализации государственно-частного партнерства определяется в соответствии с пунктом 25.1 </w:t>
      </w:r>
      <w:r w:rsidR="00BD664C" w:rsidRPr="007D1A23">
        <w:t>методики оценки эффективности проекта государственно-частного партнерства, проекта муниципально-частного партнерства и определения</w:t>
      </w:r>
      <w:r w:rsidR="00BD664C">
        <w:t xml:space="preserve"> их сравнительного преимущества, утвержденной</w:t>
      </w:r>
      <w:r w:rsidR="00D02F95">
        <w:t xml:space="preserve"> </w:t>
      </w:r>
      <w:r w:rsidR="007D1A23" w:rsidRPr="007D1A23">
        <w:t>приказ</w:t>
      </w:r>
      <w:r w:rsidR="00BD664C">
        <w:t>ом</w:t>
      </w:r>
      <w:r w:rsidR="007D1A23" w:rsidRPr="007D1A23">
        <w:t xml:space="preserve"> Минэконо</w:t>
      </w:r>
      <w:r w:rsidR="007D1A23">
        <w:t>мразвития России от 30.11.2015 № </w:t>
      </w:r>
      <w:r w:rsidR="007D1A23" w:rsidRPr="007D1A23">
        <w:t>894</w:t>
      </w:r>
      <w:r w:rsidR="007D1A23">
        <w:t xml:space="preserve"> (далее – «</w:t>
      </w:r>
      <w:r w:rsidR="00BD664C">
        <w:rPr>
          <w:b/>
        </w:rPr>
        <w:t>Методик</w:t>
      </w:r>
      <w:r w:rsidR="00BD664C" w:rsidRPr="00BD664C">
        <w:rPr>
          <w:b/>
        </w:rPr>
        <w:t>а</w:t>
      </w:r>
      <w:r w:rsidR="007D1A23">
        <w:t>»)</w:t>
      </w:r>
      <w:r w:rsidRPr="00201C0B">
        <w:t>:</w:t>
      </w:r>
    </w:p>
    <w:p w14:paraId="05B203BB" w14:textId="77777777" w:rsidR="00E15A30" w:rsidRPr="00201C0B" w:rsidRDefault="00591D2C" w:rsidP="00BB03B3">
      <w:pPr>
        <w:spacing w:before="120" w:after="120"/>
        <w:ind w:left="2552"/>
      </w:pPr>
      <w:r w:rsidRPr="00201C0B">
        <w:rPr>
          <w:noProof/>
          <w:lang w:eastAsia="ru-RU"/>
        </w:rPr>
        <w:drawing>
          <wp:inline distT="0" distB="0" distL="0" distR="0" wp14:anchorId="6FD57225" wp14:editId="6A88E921">
            <wp:extent cx="2943225" cy="838200"/>
            <wp:effectExtent l="0" t="0" r="0" b="0"/>
            <wp:docPr id="1" name="Picture 1" descr="base_1_192148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192148_32786"/>
                    <pic:cNvPicPr>
                      <a:picLocks noChangeArrowheads="1"/>
                    </pic:cNvPicPr>
                  </pic:nvPicPr>
                  <pic:blipFill>
                    <a:blip r:embed="rId7" cstate="print">
                      <a:extLst>
                        <a:ext uri="{28A0092B-C50C-407E-A947-70E740481C1C}">
                          <a14:useLocalDpi xmlns:a14="http://schemas.microsoft.com/office/drawing/2010/main" val="0"/>
                        </a:ext>
                      </a:extLst>
                    </a:blip>
                    <a:srcRect l="2525" b="37500"/>
                    <a:stretch>
                      <a:fillRect/>
                    </a:stretch>
                  </pic:blipFill>
                  <pic:spPr bwMode="auto">
                    <a:xfrm>
                      <a:off x="0" y="0"/>
                      <a:ext cx="2943225" cy="838200"/>
                    </a:xfrm>
                    <a:prstGeom prst="rect">
                      <a:avLst/>
                    </a:prstGeom>
                    <a:noFill/>
                    <a:ln>
                      <a:noFill/>
                    </a:ln>
                  </pic:spPr>
                </pic:pic>
              </a:graphicData>
            </a:graphic>
          </wp:inline>
        </w:drawing>
      </w:r>
    </w:p>
    <w:p w14:paraId="1945CE8A" w14:textId="77777777" w:rsidR="00E15A30" w:rsidRDefault="00E15A30" w:rsidP="00BB03B3">
      <w:pPr>
        <w:spacing w:before="120" w:after="120"/>
        <w:ind w:firstLine="540"/>
      </w:pPr>
      <w:r w:rsidRPr="00201C0B">
        <w:t>где:</w:t>
      </w:r>
    </w:p>
    <w:tbl>
      <w:tblPr>
        <w:tblW w:w="0" w:type="auto"/>
        <w:tblInd w:w="675" w:type="dxa"/>
        <w:tblLook w:val="04A0" w:firstRow="1" w:lastRow="0" w:firstColumn="1" w:lastColumn="0" w:noHBand="0" w:noVBand="1"/>
      </w:tblPr>
      <w:tblGrid>
        <w:gridCol w:w="851"/>
        <w:gridCol w:w="7654"/>
      </w:tblGrid>
      <w:tr w:rsidR="00BB03B3" w:rsidRPr="00BB03B3" w14:paraId="3F738095" w14:textId="77777777" w:rsidTr="006E27CD">
        <w:tc>
          <w:tcPr>
            <w:tcW w:w="851" w:type="dxa"/>
            <w:shd w:val="clear" w:color="auto" w:fill="auto"/>
          </w:tcPr>
          <w:p w14:paraId="2611410D" w14:textId="77777777" w:rsidR="00BB03B3" w:rsidRPr="006E27CD" w:rsidRDefault="00BB03B3"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r</w:t>
            </w:r>
            <w:r w:rsidRPr="006E27CD">
              <w:rPr>
                <w:rFonts w:ascii="Times New Roman" w:hAnsi="Times New Roman" w:cs="Times New Roman"/>
                <w:sz w:val="24"/>
                <w:szCs w:val="24"/>
                <w:vertAlign w:val="subscript"/>
              </w:rPr>
              <w:t>ppp</w:t>
            </w:r>
            <w:r w:rsidRPr="006E27CD">
              <w:rPr>
                <w:rFonts w:ascii="Times New Roman" w:hAnsi="Times New Roman" w:cs="Times New Roman"/>
                <w:sz w:val="24"/>
                <w:szCs w:val="24"/>
              </w:rPr>
              <w:t xml:space="preserve"> –</w:t>
            </w:r>
          </w:p>
        </w:tc>
        <w:tc>
          <w:tcPr>
            <w:tcW w:w="7654" w:type="dxa"/>
            <w:shd w:val="clear" w:color="auto" w:fill="auto"/>
          </w:tcPr>
          <w:p w14:paraId="7EF95D0C" w14:textId="77777777" w:rsidR="00BB03B3" w:rsidRPr="006E27CD" w:rsidRDefault="00BB03B3"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ставка дисконтирования расходов и поступлений средств бюджетов бюджетной системы Российской Федерации при реализации проекта, в годовом исчислении;</w:t>
            </w:r>
          </w:p>
        </w:tc>
      </w:tr>
      <w:tr w:rsidR="00BB03B3" w:rsidRPr="00BB03B3" w14:paraId="38C65888" w14:textId="77777777" w:rsidTr="006E27CD">
        <w:tc>
          <w:tcPr>
            <w:tcW w:w="851" w:type="dxa"/>
            <w:shd w:val="clear" w:color="auto" w:fill="auto"/>
          </w:tcPr>
          <w:p w14:paraId="4D18AB45" w14:textId="77777777" w:rsidR="00BB03B3" w:rsidRPr="006E27CD" w:rsidRDefault="00BB03B3"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r</w:t>
            </w:r>
            <w:r w:rsidRPr="00BB2A98">
              <w:rPr>
                <w:rFonts w:ascii="Times New Roman" w:hAnsi="Times New Roman" w:cs="Times New Roman"/>
                <w:sz w:val="24"/>
                <w:szCs w:val="24"/>
                <w:vertAlign w:val="subscript"/>
              </w:rPr>
              <w:t>fb</w:t>
            </w:r>
            <w:r w:rsidR="00866030" w:rsidRPr="006E27CD">
              <w:rPr>
                <w:rFonts w:ascii="Times New Roman" w:hAnsi="Times New Roman" w:cs="Times New Roman"/>
                <w:sz w:val="24"/>
                <w:szCs w:val="24"/>
              </w:rPr>
              <w:t>–</w:t>
            </w:r>
          </w:p>
        </w:tc>
        <w:tc>
          <w:tcPr>
            <w:tcW w:w="7654" w:type="dxa"/>
            <w:shd w:val="clear" w:color="auto" w:fill="auto"/>
          </w:tcPr>
          <w:p w14:paraId="466F596C" w14:textId="77A77D13" w:rsidR="00BB03B3" w:rsidRPr="006E27CD" w:rsidRDefault="00BB03B3" w:rsidP="0055668D">
            <w:pPr>
              <w:pStyle w:val="af"/>
              <w:rPr>
                <w:sz w:val="24"/>
                <w:szCs w:val="24"/>
              </w:rPr>
            </w:pPr>
            <w:r w:rsidRPr="006E27CD">
              <w:rPr>
                <w:sz w:val="24"/>
                <w:szCs w:val="24"/>
              </w:rPr>
              <w:t>доходность к погашению по облигациям федерального займа со сроком обращения, сопоставимым со сроком реализации проекта, в годовом исчислении, определяемая на дату проведения определения сравнительного преимущества. Облигаци</w:t>
            </w:r>
            <w:r w:rsidR="00594701">
              <w:rPr>
                <w:sz w:val="24"/>
                <w:szCs w:val="24"/>
              </w:rPr>
              <w:t>ями</w:t>
            </w:r>
            <w:r w:rsidRPr="006E27CD">
              <w:rPr>
                <w:sz w:val="24"/>
                <w:szCs w:val="24"/>
              </w:rPr>
              <w:t xml:space="preserve"> федерального займа со сроком, максимально близким к сроку реализации проекта, явля</w:t>
            </w:r>
            <w:r w:rsidR="00594701">
              <w:rPr>
                <w:sz w:val="24"/>
                <w:szCs w:val="24"/>
              </w:rPr>
              <w:t>ю</w:t>
            </w:r>
            <w:r w:rsidRPr="006E27CD">
              <w:rPr>
                <w:sz w:val="24"/>
                <w:szCs w:val="24"/>
              </w:rPr>
              <w:t>тся</w:t>
            </w:r>
            <w:r w:rsidR="00594701">
              <w:rPr>
                <w:sz w:val="24"/>
                <w:szCs w:val="24"/>
              </w:rPr>
              <w:t xml:space="preserve"> облигации </w:t>
            </w:r>
            <w:r w:rsidR="00594701" w:rsidRPr="00594701">
              <w:rPr>
                <w:sz w:val="24"/>
                <w:szCs w:val="24"/>
              </w:rPr>
              <w:t xml:space="preserve">серии 26228 (код ISIN RU000A100A82) с датой погашения в 2030 г. </w:t>
            </w:r>
            <w:r w:rsidRPr="00594701">
              <w:rPr>
                <w:sz w:val="24"/>
                <w:szCs w:val="24"/>
              </w:rPr>
              <w:t xml:space="preserve">и доходностью, равной </w:t>
            </w:r>
            <w:r w:rsidR="007102A6" w:rsidRPr="00594701">
              <w:rPr>
                <w:sz w:val="24"/>
                <w:szCs w:val="24"/>
              </w:rPr>
              <w:t>6,</w:t>
            </w:r>
            <w:r w:rsidR="0055668D" w:rsidRPr="0055668D">
              <w:rPr>
                <w:sz w:val="24"/>
                <w:szCs w:val="24"/>
              </w:rPr>
              <w:t>12</w:t>
            </w:r>
            <w:r w:rsidRPr="00594701">
              <w:rPr>
                <w:sz w:val="24"/>
                <w:szCs w:val="24"/>
              </w:rPr>
              <w:t>%;</w:t>
            </w:r>
          </w:p>
        </w:tc>
      </w:tr>
      <w:tr w:rsidR="00BB03B3" w:rsidRPr="00BB03B3" w14:paraId="6525BAF7" w14:textId="77777777" w:rsidTr="006E27CD">
        <w:tc>
          <w:tcPr>
            <w:tcW w:w="851" w:type="dxa"/>
            <w:shd w:val="clear" w:color="auto" w:fill="auto"/>
          </w:tcPr>
          <w:p w14:paraId="2C3F1A25" w14:textId="77777777" w:rsidR="00BB03B3" w:rsidRPr="006E27CD" w:rsidRDefault="00BB03B3"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r</w:t>
            </w:r>
            <w:r w:rsidRPr="00BB2A98">
              <w:rPr>
                <w:rFonts w:ascii="Times New Roman" w:hAnsi="Times New Roman" w:cs="Times New Roman"/>
                <w:sz w:val="24"/>
                <w:szCs w:val="24"/>
                <w:vertAlign w:val="subscript"/>
              </w:rPr>
              <w:t>rb</w:t>
            </w:r>
            <w:r w:rsidR="00866030" w:rsidRPr="006E27CD">
              <w:rPr>
                <w:rFonts w:ascii="Times New Roman" w:hAnsi="Times New Roman" w:cs="Times New Roman"/>
                <w:sz w:val="24"/>
                <w:szCs w:val="24"/>
              </w:rPr>
              <w:t>–</w:t>
            </w:r>
          </w:p>
        </w:tc>
        <w:tc>
          <w:tcPr>
            <w:tcW w:w="7654" w:type="dxa"/>
            <w:shd w:val="clear" w:color="auto" w:fill="auto"/>
          </w:tcPr>
          <w:p w14:paraId="0BDAD4E3" w14:textId="246E932E" w:rsidR="00BB03B3" w:rsidRPr="006E27CD" w:rsidRDefault="00BB03B3" w:rsidP="0055668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доходность к погашению по облигациям субъекта Российской Федерации, на территории которого будет реализоваться проект, со сроком обращения, сопоставимым со сроком реализации проекта (в годовом исчислении), определяемая на дату проведения определения сравнительного преимущества. Такими облигациями являются облигации Новосибирска 35009 (ISIN RU000A0ZYH93) и 350</w:t>
            </w:r>
            <w:r w:rsidR="00594701">
              <w:rPr>
                <w:rFonts w:ascii="Times New Roman" w:hAnsi="Times New Roman" w:cs="Times New Roman"/>
                <w:sz w:val="24"/>
                <w:szCs w:val="24"/>
              </w:rPr>
              <w:t>1</w:t>
            </w:r>
            <w:r w:rsidRPr="006E27CD">
              <w:rPr>
                <w:rFonts w:ascii="Times New Roman" w:hAnsi="Times New Roman" w:cs="Times New Roman"/>
                <w:sz w:val="24"/>
                <w:szCs w:val="24"/>
              </w:rPr>
              <w:t xml:space="preserve">0 (ISIN </w:t>
            </w:r>
            <w:r w:rsidR="00594701" w:rsidRPr="00594701">
              <w:rPr>
                <w:rFonts w:ascii="Times New Roman" w:hAnsi="Times New Roman" w:cs="Times New Roman"/>
                <w:sz w:val="24"/>
                <w:szCs w:val="24"/>
              </w:rPr>
              <w:t>RU35010NSB1</w:t>
            </w:r>
            <w:r w:rsidRPr="006E27CD">
              <w:rPr>
                <w:rFonts w:ascii="Times New Roman" w:hAnsi="Times New Roman" w:cs="Times New Roman"/>
                <w:sz w:val="24"/>
                <w:szCs w:val="24"/>
              </w:rPr>
              <w:t xml:space="preserve">). Для расчета использовалась средневзвешенная по </w:t>
            </w:r>
            <w:r w:rsidRPr="006E27CD">
              <w:rPr>
                <w:rFonts w:ascii="Times New Roman" w:hAnsi="Times New Roman" w:cs="Times New Roman"/>
                <w:sz w:val="24"/>
                <w:szCs w:val="24"/>
              </w:rPr>
              <w:lastRenderedPageBreak/>
              <w:t xml:space="preserve">объемам выпуска доходность данных облигаций </w:t>
            </w:r>
            <w:r w:rsidR="00583C62">
              <w:rPr>
                <w:rFonts w:ascii="Times New Roman" w:hAnsi="Times New Roman" w:cs="Times New Roman"/>
                <w:sz w:val="24"/>
                <w:szCs w:val="24"/>
              </w:rPr>
              <w:t>на дату проведения сравнительного преимущества</w:t>
            </w:r>
            <w:r w:rsidRPr="006E27CD">
              <w:rPr>
                <w:rFonts w:ascii="Times New Roman" w:hAnsi="Times New Roman" w:cs="Times New Roman"/>
                <w:sz w:val="24"/>
                <w:szCs w:val="24"/>
              </w:rPr>
              <w:t xml:space="preserve">, равная </w:t>
            </w:r>
            <w:r w:rsidR="00594701">
              <w:rPr>
                <w:rFonts w:ascii="Times New Roman" w:hAnsi="Times New Roman" w:cs="Times New Roman"/>
                <w:sz w:val="24"/>
                <w:szCs w:val="24"/>
              </w:rPr>
              <w:t>6,</w:t>
            </w:r>
            <w:r w:rsidR="0055668D" w:rsidRPr="0055668D">
              <w:rPr>
                <w:rFonts w:ascii="Times New Roman" w:hAnsi="Times New Roman" w:cs="Times New Roman"/>
                <w:sz w:val="24"/>
                <w:szCs w:val="24"/>
              </w:rPr>
              <w:t>24</w:t>
            </w:r>
            <w:r w:rsidRPr="006E27CD">
              <w:rPr>
                <w:rFonts w:ascii="Times New Roman" w:hAnsi="Times New Roman" w:cs="Times New Roman"/>
                <w:sz w:val="24"/>
                <w:szCs w:val="24"/>
              </w:rPr>
              <w:t>%;</w:t>
            </w:r>
          </w:p>
        </w:tc>
      </w:tr>
      <w:tr w:rsidR="00BB03B3" w:rsidRPr="00BB03B3" w14:paraId="53811CAC" w14:textId="77777777" w:rsidTr="006E27CD">
        <w:tc>
          <w:tcPr>
            <w:tcW w:w="851" w:type="dxa"/>
            <w:shd w:val="clear" w:color="auto" w:fill="auto"/>
          </w:tcPr>
          <w:p w14:paraId="73827FE7" w14:textId="77777777" w:rsidR="00BB03B3" w:rsidRPr="006E27CD" w:rsidRDefault="00591D2C" w:rsidP="006E27CD">
            <w:pPr>
              <w:pStyle w:val="ConsPlusNormal"/>
              <w:spacing w:before="120" w:after="120"/>
              <w:jc w:val="both"/>
              <w:rPr>
                <w:rFonts w:ascii="Times New Roman" w:hAnsi="Times New Roman" w:cs="Times New Roman"/>
                <w:b/>
                <w:sz w:val="24"/>
                <w:szCs w:val="24"/>
              </w:rPr>
            </w:pPr>
            <w:r w:rsidRPr="006E27CD">
              <w:rPr>
                <w:rFonts w:ascii="Times New Roman" w:hAnsi="Times New Roman" w:cs="Times New Roman"/>
                <w:b/>
                <w:noProof/>
                <w:sz w:val="24"/>
                <w:szCs w:val="24"/>
              </w:rPr>
              <w:lastRenderedPageBreak/>
              <w:drawing>
                <wp:inline distT="0" distB="0" distL="0" distR="0" wp14:anchorId="21648236" wp14:editId="27E428B0">
                  <wp:extent cx="219075" cy="266700"/>
                  <wp:effectExtent l="0" t="0" r="0" b="0"/>
                  <wp:docPr id="2" name="Picture 2" descr="base_1_192148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92148_32787"/>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 cy="266700"/>
                          </a:xfrm>
                          <a:prstGeom prst="rect">
                            <a:avLst/>
                          </a:prstGeom>
                          <a:noFill/>
                          <a:ln>
                            <a:noFill/>
                          </a:ln>
                        </pic:spPr>
                      </pic:pic>
                    </a:graphicData>
                  </a:graphic>
                </wp:inline>
              </w:drawing>
            </w:r>
            <w:r w:rsidR="00866030" w:rsidRPr="006E27CD">
              <w:rPr>
                <w:rFonts w:ascii="Times New Roman" w:hAnsi="Times New Roman" w:cs="Times New Roman"/>
                <w:b/>
                <w:sz w:val="24"/>
                <w:szCs w:val="24"/>
              </w:rPr>
              <w:t>–</w:t>
            </w:r>
          </w:p>
        </w:tc>
        <w:tc>
          <w:tcPr>
            <w:tcW w:w="7654" w:type="dxa"/>
            <w:shd w:val="clear" w:color="auto" w:fill="auto"/>
          </w:tcPr>
          <w:p w14:paraId="7071A984" w14:textId="69E07369" w:rsidR="00BB03B3" w:rsidRPr="006E27CD" w:rsidRDefault="00BB03B3" w:rsidP="0055668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средневзвешенная процентная ставка по заимствованиям от финансовых организаций (кредиты и облигационные займы), привлекаемым (планируемым к привлечению) публичным партнером для исполнения своих обязательств по проекту, в годовом исчислении, определяемая на дату проведения сравнительного преимущества. Вследствие отсутствия информации об индикативной ставке по кредиту используется средневзвешенная доходность облигаций Новосибирска 35009 и 350</w:t>
            </w:r>
            <w:r w:rsidR="00594701">
              <w:rPr>
                <w:rFonts w:ascii="Times New Roman" w:hAnsi="Times New Roman" w:cs="Times New Roman"/>
                <w:sz w:val="24"/>
                <w:szCs w:val="24"/>
              </w:rPr>
              <w:t>10</w:t>
            </w:r>
            <w:r w:rsidR="005743D3">
              <w:rPr>
                <w:rFonts w:ascii="Times New Roman" w:hAnsi="Times New Roman" w:cs="Times New Roman"/>
                <w:sz w:val="24"/>
                <w:szCs w:val="24"/>
              </w:rPr>
              <w:t xml:space="preserve"> </w:t>
            </w:r>
            <w:r w:rsidR="00583C62">
              <w:rPr>
                <w:rFonts w:ascii="Times New Roman" w:hAnsi="Times New Roman" w:cs="Times New Roman"/>
                <w:sz w:val="24"/>
                <w:szCs w:val="24"/>
              </w:rPr>
              <w:t>на дату проведения сравнительного преимущества</w:t>
            </w:r>
            <w:r w:rsidRPr="006E27CD">
              <w:rPr>
                <w:rFonts w:ascii="Times New Roman" w:hAnsi="Times New Roman" w:cs="Times New Roman"/>
                <w:sz w:val="24"/>
                <w:szCs w:val="24"/>
              </w:rPr>
              <w:t xml:space="preserve">, равная </w:t>
            </w:r>
            <w:r w:rsidR="00594701">
              <w:rPr>
                <w:rFonts w:ascii="Times New Roman" w:hAnsi="Times New Roman" w:cs="Times New Roman"/>
                <w:sz w:val="24"/>
                <w:szCs w:val="24"/>
              </w:rPr>
              <w:t>6</w:t>
            </w:r>
            <w:r w:rsidRPr="006E27CD">
              <w:rPr>
                <w:rFonts w:ascii="Times New Roman" w:hAnsi="Times New Roman" w:cs="Times New Roman"/>
                <w:sz w:val="24"/>
                <w:szCs w:val="24"/>
              </w:rPr>
              <w:t>,</w:t>
            </w:r>
            <w:r w:rsidR="0055668D" w:rsidRPr="0055668D">
              <w:rPr>
                <w:rFonts w:ascii="Times New Roman" w:hAnsi="Times New Roman" w:cs="Times New Roman"/>
                <w:sz w:val="24"/>
                <w:szCs w:val="24"/>
              </w:rPr>
              <w:t>24</w:t>
            </w:r>
            <w:r w:rsidRPr="006E27CD">
              <w:rPr>
                <w:rFonts w:ascii="Times New Roman" w:hAnsi="Times New Roman" w:cs="Times New Roman"/>
                <w:sz w:val="24"/>
                <w:szCs w:val="24"/>
              </w:rPr>
              <w:t>%;</w:t>
            </w:r>
          </w:p>
        </w:tc>
      </w:tr>
      <w:tr w:rsidR="00BB03B3" w:rsidRPr="00BB03B3" w14:paraId="13A3DAAB" w14:textId="77777777" w:rsidTr="006E27CD">
        <w:tc>
          <w:tcPr>
            <w:tcW w:w="851" w:type="dxa"/>
            <w:shd w:val="clear" w:color="auto" w:fill="auto"/>
          </w:tcPr>
          <w:p w14:paraId="1B35C5BB" w14:textId="77777777" w:rsidR="00BB03B3" w:rsidRPr="006E27CD" w:rsidRDefault="00591D2C" w:rsidP="006E27CD">
            <w:pPr>
              <w:pStyle w:val="ConsPlusNormal"/>
              <w:spacing w:before="120" w:after="120"/>
              <w:jc w:val="both"/>
              <w:rPr>
                <w:rFonts w:ascii="Times New Roman" w:hAnsi="Times New Roman" w:cs="Times New Roman"/>
                <w:b/>
                <w:sz w:val="24"/>
                <w:szCs w:val="24"/>
              </w:rPr>
            </w:pPr>
            <w:r w:rsidRPr="006E27CD">
              <w:rPr>
                <w:rFonts w:ascii="Times New Roman" w:hAnsi="Times New Roman" w:cs="Times New Roman"/>
                <w:b/>
                <w:noProof/>
                <w:sz w:val="24"/>
                <w:szCs w:val="24"/>
              </w:rPr>
              <w:drawing>
                <wp:inline distT="0" distB="0" distL="0" distR="0" wp14:anchorId="76F99DF5" wp14:editId="612DBEC8">
                  <wp:extent cx="238125" cy="266700"/>
                  <wp:effectExtent l="0" t="0" r="0" b="0"/>
                  <wp:docPr id="3" name="Picture 3" descr="base_1_192148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92148_32788"/>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00866030" w:rsidRPr="006E27CD">
              <w:rPr>
                <w:rFonts w:ascii="Times New Roman" w:hAnsi="Times New Roman" w:cs="Times New Roman"/>
                <w:b/>
                <w:sz w:val="24"/>
                <w:szCs w:val="24"/>
              </w:rPr>
              <w:t>–</w:t>
            </w:r>
          </w:p>
        </w:tc>
        <w:tc>
          <w:tcPr>
            <w:tcW w:w="7654" w:type="dxa"/>
            <w:shd w:val="clear" w:color="auto" w:fill="auto"/>
          </w:tcPr>
          <w:p w14:paraId="78EF6934" w14:textId="77777777" w:rsidR="00BB03B3" w:rsidRPr="006E27CD" w:rsidRDefault="00BB03B3"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сумма средств бюджета Российской Федерации, привлекаемых для реализации проекта составляет 0 тыс. руб.;</w:t>
            </w:r>
          </w:p>
        </w:tc>
      </w:tr>
      <w:tr w:rsidR="00BB03B3" w:rsidRPr="00BB03B3" w14:paraId="0EC07BF9" w14:textId="77777777" w:rsidTr="006E27CD">
        <w:tc>
          <w:tcPr>
            <w:tcW w:w="851" w:type="dxa"/>
            <w:shd w:val="clear" w:color="auto" w:fill="auto"/>
          </w:tcPr>
          <w:p w14:paraId="10087F75" w14:textId="77777777" w:rsidR="00BB03B3" w:rsidRPr="006E27CD" w:rsidRDefault="00591D2C" w:rsidP="006E27CD">
            <w:pPr>
              <w:pStyle w:val="ConsPlusNormal"/>
              <w:spacing w:before="120" w:after="120"/>
              <w:jc w:val="both"/>
              <w:rPr>
                <w:rFonts w:ascii="Times New Roman" w:hAnsi="Times New Roman" w:cs="Times New Roman"/>
                <w:b/>
                <w:sz w:val="24"/>
                <w:szCs w:val="24"/>
              </w:rPr>
            </w:pPr>
            <w:r w:rsidRPr="006E27CD">
              <w:rPr>
                <w:rFonts w:ascii="Times New Roman" w:hAnsi="Times New Roman" w:cs="Times New Roman"/>
                <w:b/>
                <w:noProof/>
                <w:sz w:val="24"/>
                <w:szCs w:val="24"/>
              </w:rPr>
              <w:drawing>
                <wp:inline distT="0" distB="0" distL="0" distR="0" wp14:anchorId="32FCE562" wp14:editId="2AF8BB91">
                  <wp:extent cx="238125" cy="266700"/>
                  <wp:effectExtent l="0" t="0" r="0" b="0"/>
                  <wp:docPr id="4" name="Picture 4" descr="base_1_192148_32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92148_32789"/>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00866030" w:rsidRPr="006E27CD">
              <w:rPr>
                <w:rFonts w:ascii="Times New Roman" w:hAnsi="Times New Roman" w:cs="Times New Roman"/>
                <w:b/>
                <w:sz w:val="24"/>
                <w:szCs w:val="24"/>
              </w:rPr>
              <w:t>–</w:t>
            </w:r>
          </w:p>
        </w:tc>
        <w:tc>
          <w:tcPr>
            <w:tcW w:w="7654" w:type="dxa"/>
            <w:shd w:val="clear" w:color="auto" w:fill="auto"/>
          </w:tcPr>
          <w:p w14:paraId="310E5ADC" w14:textId="039C380B" w:rsidR="00BB03B3" w:rsidRPr="006E27CD" w:rsidRDefault="00BB03B3" w:rsidP="00194CFB">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сумма средств бюджетов субъекта Российской Федерации и муниципального образования, используемых для реализации проекта составляет</w:t>
            </w:r>
            <w:r w:rsidR="00544061" w:rsidRPr="00544061">
              <w:rPr>
                <w:rFonts w:ascii="Times New Roman" w:hAnsi="Times New Roman" w:cs="Times New Roman"/>
                <w:sz w:val="24"/>
                <w:szCs w:val="24"/>
              </w:rPr>
              <w:t xml:space="preserve"> </w:t>
            </w:r>
            <w:r w:rsidR="00194CFB" w:rsidRPr="00194CFB">
              <w:rPr>
                <w:rFonts w:ascii="Times New Roman" w:hAnsi="Times New Roman" w:cs="Times New Roman"/>
                <w:sz w:val="24"/>
                <w:szCs w:val="24"/>
              </w:rPr>
              <w:t>3</w:t>
            </w:r>
            <w:r w:rsidR="00194CFB">
              <w:rPr>
                <w:rFonts w:ascii="Times New Roman" w:hAnsi="Times New Roman" w:cs="Times New Roman"/>
                <w:sz w:val="24"/>
                <w:szCs w:val="24"/>
                <w:lang w:val="en-US"/>
              </w:rPr>
              <w:t> </w:t>
            </w:r>
            <w:r w:rsidR="00194CFB" w:rsidRPr="00194CFB">
              <w:rPr>
                <w:rFonts w:ascii="Times New Roman" w:hAnsi="Times New Roman" w:cs="Times New Roman"/>
                <w:sz w:val="24"/>
                <w:szCs w:val="24"/>
              </w:rPr>
              <w:t>333</w:t>
            </w:r>
            <w:r w:rsidR="00194CFB">
              <w:rPr>
                <w:rFonts w:ascii="Times New Roman" w:hAnsi="Times New Roman" w:cs="Times New Roman"/>
                <w:sz w:val="24"/>
                <w:szCs w:val="24"/>
                <w:lang w:val="en-US"/>
              </w:rPr>
              <w:t> </w:t>
            </w:r>
            <w:r w:rsidR="00194CFB" w:rsidRPr="00194CFB">
              <w:rPr>
                <w:rFonts w:ascii="Times New Roman" w:hAnsi="Times New Roman" w:cs="Times New Roman"/>
                <w:sz w:val="24"/>
                <w:szCs w:val="24"/>
              </w:rPr>
              <w:t xml:space="preserve">819 </w:t>
            </w:r>
            <w:r w:rsidRPr="00544061">
              <w:rPr>
                <w:rFonts w:ascii="Times New Roman" w:hAnsi="Times New Roman" w:cs="Times New Roman"/>
                <w:sz w:val="24"/>
                <w:szCs w:val="24"/>
              </w:rPr>
              <w:t xml:space="preserve">тыс. руб. </w:t>
            </w:r>
            <w:r w:rsidRPr="006E27CD">
              <w:rPr>
                <w:rFonts w:ascii="Times New Roman" w:hAnsi="Times New Roman" w:cs="Times New Roman"/>
                <w:sz w:val="24"/>
                <w:szCs w:val="24"/>
              </w:rPr>
              <w:t>(согласно финансовой модели Проекта)</w:t>
            </w:r>
          </w:p>
        </w:tc>
      </w:tr>
      <w:tr w:rsidR="00BB03B3" w:rsidRPr="00BB03B3" w14:paraId="6D989152" w14:textId="77777777" w:rsidTr="006E27CD">
        <w:tc>
          <w:tcPr>
            <w:tcW w:w="851" w:type="dxa"/>
            <w:shd w:val="clear" w:color="auto" w:fill="auto"/>
          </w:tcPr>
          <w:p w14:paraId="0960AEF7" w14:textId="77777777" w:rsidR="00BB03B3" w:rsidRPr="006E27CD" w:rsidRDefault="00591D2C" w:rsidP="006E27CD">
            <w:pPr>
              <w:pStyle w:val="ConsPlusNormal"/>
              <w:spacing w:before="120" w:after="120"/>
              <w:jc w:val="both"/>
              <w:rPr>
                <w:rFonts w:ascii="Times New Roman" w:hAnsi="Times New Roman" w:cs="Times New Roman"/>
                <w:b/>
                <w:sz w:val="24"/>
                <w:szCs w:val="24"/>
              </w:rPr>
            </w:pPr>
            <w:r w:rsidRPr="006E27CD">
              <w:rPr>
                <w:rFonts w:ascii="Times New Roman" w:hAnsi="Times New Roman" w:cs="Times New Roman"/>
                <w:b/>
                <w:noProof/>
                <w:sz w:val="24"/>
                <w:szCs w:val="24"/>
              </w:rPr>
              <w:drawing>
                <wp:inline distT="0" distB="0" distL="0" distR="0" wp14:anchorId="234070C9" wp14:editId="7A3390F4">
                  <wp:extent cx="238125" cy="266700"/>
                  <wp:effectExtent l="0" t="0" r="0" b="0"/>
                  <wp:docPr id="5" name="Picture 5" descr="base_1_192148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92148_32790"/>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00866030" w:rsidRPr="006E27CD">
              <w:rPr>
                <w:rFonts w:ascii="Times New Roman" w:hAnsi="Times New Roman" w:cs="Times New Roman"/>
                <w:b/>
                <w:sz w:val="24"/>
                <w:szCs w:val="24"/>
              </w:rPr>
              <w:t>–</w:t>
            </w:r>
          </w:p>
        </w:tc>
        <w:tc>
          <w:tcPr>
            <w:tcW w:w="7654" w:type="dxa"/>
            <w:shd w:val="clear" w:color="auto" w:fill="auto"/>
          </w:tcPr>
          <w:p w14:paraId="5D24F359" w14:textId="77777777" w:rsidR="00BB03B3" w:rsidRPr="006E27CD" w:rsidRDefault="00BB03B3"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сумма средств, привлекаемых публичным партнером для исполнения своих обязательств по проекту, посредством заимствований финансовых организаций и иных внешних источников, включая кредитные организации составит 0 тыс. руб.</w:t>
            </w:r>
          </w:p>
        </w:tc>
      </w:tr>
      <w:tr w:rsidR="00BB03B3" w:rsidRPr="006E27CD" w14:paraId="5F922618" w14:textId="77777777" w:rsidTr="006E27CD">
        <w:tc>
          <w:tcPr>
            <w:tcW w:w="851" w:type="dxa"/>
            <w:shd w:val="clear" w:color="auto" w:fill="auto"/>
          </w:tcPr>
          <w:p w14:paraId="110BD786" w14:textId="77777777" w:rsidR="00BB03B3" w:rsidRPr="006E27CD" w:rsidRDefault="00591D2C" w:rsidP="006E27CD">
            <w:pPr>
              <w:pStyle w:val="ConsPlusNormal"/>
              <w:spacing w:before="120" w:after="120"/>
              <w:ind w:left="34" w:hanging="34"/>
              <w:jc w:val="both"/>
              <w:rPr>
                <w:rFonts w:ascii="Times New Roman" w:hAnsi="Times New Roman" w:cs="Times New Roman"/>
                <w:b/>
                <w:sz w:val="24"/>
                <w:szCs w:val="24"/>
              </w:rPr>
            </w:pPr>
            <w:r w:rsidRPr="006E27CD">
              <w:rPr>
                <w:rFonts w:ascii="Times New Roman" w:hAnsi="Times New Roman" w:cs="Times New Roman"/>
                <w:b/>
                <w:noProof/>
                <w:sz w:val="24"/>
                <w:szCs w:val="24"/>
              </w:rPr>
              <w:drawing>
                <wp:inline distT="0" distB="0" distL="0" distR="0" wp14:anchorId="274CDADA" wp14:editId="4A749A90">
                  <wp:extent cx="200025" cy="266700"/>
                  <wp:effectExtent l="0" t="0" r="0" b="0"/>
                  <wp:docPr id="6" name="Picture 6" descr="base_1_192148_32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92148_32791"/>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00866030" w:rsidRPr="006E27CD">
              <w:rPr>
                <w:rFonts w:ascii="Times New Roman" w:hAnsi="Times New Roman" w:cs="Times New Roman"/>
                <w:b/>
                <w:sz w:val="24"/>
                <w:szCs w:val="24"/>
              </w:rPr>
              <w:t>–</w:t>
            </w:r>
          </w:p>
        </w:tc>
        <w:tc>
          <w:tcPr>
            <w:tcW w:w="7654" w:type="dxa"/>
            <w:shd w:val="clear" w:color="auto" w:fill="auto"/>
          </w:tcPr>
          <w:p w14:paraId="0E57F657" w14:textId="1CFBD821" w:rsidR="00BB03B3" w:rsidRPr="006E27CD" w:rsidRDefault="00BB03B3" w:rsidP="00F55C03">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 xml:space="preserve">сумма расходов средств бюджетов бюджетной системы Российской Федерации по проекту составит </w:t>
            </w:r>
            <w:r w:rsidR="00194CFB" w:rsidRPr="00194CFB">
              <w:rPr>
                <w:rFonts w:ascii="Times New Roman" w:hAnsi="Times New Roman" w:cs="Times New Roman"/>
                <w:sz w:val="24"/>
                <w:szCs w:val="24"/>
              </w:rPr>
              <w:t>3</w:t>
            </w:r>
            <w:r w:rsidR="00194CFB">
              <w:rPr>
                <w:rFonts w:ascii="Times New Roman" w:hAnsi="Times New Roman" w:cs="Times New Roman"/>
                <w:sz w:val="24"/>
                <w:szCs w:val="24"/>
                <w:lang w:val="en-US"/>
              </w:rPr>
              <w:t> </w:t>
            </w:r>
            <w:r w:rsidR="00194CFB" w:rsidRPr="00194CFB">
              <w:rPr>
                <w:rFonts w:ascii="Times New Roman" w:hAnsi="Times New Roman" w:cs="Times New Roman"/>
                <w:sz w:val="24"/>
                <w:szCs w:val="24"/>
              </w:rPr>
              <w:t>333</w:t>
            </w:r>
            <w:r w:rsidR="00194CFB">
              <w:rPr>
                <w:rFonts w:ascii="Times New Roman" w:hAnsi="Times New Roman" w:cs="Times New Roman"/>
                <w:sz w:val="24"/>
                <w:szCs w:val="24"/>
                <w:lang w:val="en-US"/>
              </w:rPr>
              <w:t> </w:t>
            </w:r>
            <w:r w:rsidR="00194CFB" w:rsidRPr="00194CFB">
              <w:rPr>
                <w:rFonts w:ascii="Times New Roman" w:hAnsi="Times New Roman" w:cs="Times New Roman"/>
                <w:sz w:val="24"/>
                <w:szCs w:val="24"/>
              </w:rPr>
              <w:t>819</w:t>
            </w:r>
            <w:r w:rsidR="00544061" w:rsidRPr="00544061">
              <w:rPr>
                <w:rFonts w:ascii="Times New Roman" w:hAnsi="Times New Roman" w:cs="Times New Roman"/>
                <w:sz w:val="24"/>
                <w:szCs w:val="24"/>
              </w:rPr>
              <w:t xml:space="preserve"> тыс. руб.</w:t>
            </w:r>
          </w:p>
        </w:tc>
      </w:tr>
    </w:tbl>
    <w:p w14:paraId="04CC534B" w14:textId="598B7669" w:rsidR="00E15A30" w:rsidRPr="00201C0B" w:rsidRDefault="00E15A30" w:rsidP="00BB03B3">
      <w:pPr>
        <w:pStyle w:val="ConsPlusNormal"/>
        <w:spacing w:before="120" w:after="120"/>
        <w:ind w:firstLine="540"/>
        <w:jc w:val="both"/>
        <w:rPr>
          <w:rFonts w:ascii="Times New Roman" w:hAnsi="Times New Roman" w:cs="Times New Roman"/>
          <w:sz w:val="24"/>
          <w:szCs w:val="24"/>
        </w:rPr>
      </w:pPr>
      <w:r w:rsidRPr="00201C0B">
        <w:rPr>
          <w:rFonts w:ascii="Times New Roman" w:hAnsi="Times New Roman" w:cs="Times New Roman"/>
          <w:sz w:val="24"/>
          <w:szCs w:val="24"/>
        </w:rPr>
        <w:t xml:space="preserve">Таким образом, </w:t>
      </w:r>
      <w:r w:rsidR="00866030" w:rsidRPr="00866030">
        <w:rPr>
          <w:rFonts w:ascii="Times New Roman" w:hAnsi="Times New Roman" w:cs="Times New Roman"/>
          <w:b/>
          <w:sz w:val="24"/>
          <w:szCs w:val="24"/>
        </w:rPr>
        <w:t>r</w:t>
      </w:r>
      <w:r w:rsidR="00866030" w:rsidRPr="00866030">
        <w:rPr>
          <w:rFonts w:ascii="Times New Roman" w:hAnsi="Times New Roman" w:cs="Times New Roman"/>
          <w:b/>
          <w:sz w:val="24"/>
          <w:szCs w:val="24"/>
          <w:vertAlign w:val="subscript"/>
        </w:rPr>
        <w:t>ppp</w:t>
      </w:r>
      <w:r w:rsidR="00D02F95">
        <w:rPr>
          <w:rFonts w:ascii="Times New Roman" w:hAnsi="Times New Roman" w:cs="Times New Roman"/>
          <w:b/>
          <w:sz w:val="24"/>
          <w:szCs w:val="24"/>
          <w:vertAlign w:val="subscript"/>
        </w:rPr>
        <w:t xml:space="preserve"> </w:t>
      </w:r>
      <w:r w:rsidRPr="00201C0B">
        <w:rPr>
          <w:rFonts w:ascii="Times New Roman" w:hAnsi="Times New Roman" w:cs="Times New Roman"/>
          <w:sz w:val="24"/>
          <w:szCs w:val="24"/>
        </w:rPr>
        <w:t xml:space="preserve">составляет </w:t>
      </w:r>
      <w:r w:rsidR="009400D2" w:rsidRPr="009400D2">
        <w:rPr>
          <w:rFonts w:ascii="Times New Roman" w:hAnsi="Times New Roman" w:cs="Times New Roman"/>
          <w:sz w:val="24"/>
          <w:szCs w:val="24"/>
        </w:rPr>
        <w:t>6,</w:t>
      </w:r>
      <w:r w:rsidR="0055668D">
        <w:rPr>
          <w:rFonts w:ascii="Times New Roman" w:hAnsi="Times New Roman" w:cs="Times New Roman"/>
          <w:sz w:val="24"/>
          <w:szCs w:val="24"/>
          <w:lang w:val="en-US"/>
        </w:rPr>
        <w:t>24</w:t>
      </w:r>
      <w:r w:rsidRPr="009400D2">
        <w:rPr>
          <w:rFonts w:ascii="Times New Roman" w:hAnsi="Times New Roman" w:cs="Times New Roman"/>
          <w:sz w:val="24"/>
          <w:szCs w:val="24"/>
        </w:rPr>
        <w:t>%.</w:t>
      </w:r>
    </w:p>
    <w:p w14:paraId="2DA41F4B" w14:textId="77777777" w:rsidR="00E15A30" w:rsidRPr="00201C0B" w:rsidRDefault="00E15A30" w:rsidP="00BB03B3">
      <w:pPr>
        <w:numPr>
          <w:ilvl w:val="0"/>
          <w:numId w:val="4"/>
        </w:numPr>
        <w:spacing w:before="120" w:after="120"/>
        <w:ind w:left="567" w:hanging="567"/>
        <w:rPr>
          <w:b/>
        </w:rPr>
      </w:pPr>
      <w:r w:rsidRPr="00201C0B">
        <w:rPr>
          <w:b/>
        </w:rPr>
        <w:t>Расчет ставки дисконтирования для государственного контракта</w:t>
      </w:r>
    </w:p>
    <w:p w14:paraId="0C5138D2" w14:textId="77777777" w:rsidR="00E15A30" w:rsidRPr="00201C0B" w:rsidRDefault="00E15A30" w:rsidP="00BB03B3">
      <w:pPr>
        <w:spacing w:before="120" w:after="120"/>
        <w:ind w:left="567"/>
      </w:pPr>
      <w:r w:rsidRPr="00201C0B">
        <w:t xml:space="preserve">Ставка дисконтирования расходов и поступлений средств бюджетов бюджетной системы Российской Федерации при реализации государственного контракта, муниципального контракта определяется по формуле в соответствии с пунктом 25.3 </w:t>
      </w:r>
      <w:r w:rsidR="00BD664C">
        <w:t>Методики</w:t>
      </w:r>
      <w:r w:rsidRPr="00201C0B">
        <w:t>:</w:t>
      </w:r>
    </w:p>
    <w:p w14:paraId="22FD8916" w14:textId="77777777" w:rsidR="00E15A30" w:rsidRPr="00201C0B" w:rsidRDefault="00591D2C" w:rsidP="00BB03B3">
      <w:pPr>
        <w:spacing w:before="120" w:after="120"/>
        <w:ind w:left="2410"/>
      </w:pPr>
      <w:r w:rsidRPr="00201C0B">
        <w:rPr>
          <w:noProof/>
          <w:position w:val="-94"/>
          <w:lang w:eastAsia="ru-RU"/>
        </w:rPr>
        <w:drawing>
          <wp:inline distT="0" distB="0" distL="0" distR="0" wp14:anchorId="765A5715" wp14:editId="02CBB97E">
            <wp:extent cx="2914650" cy="838200"/>
            <wp:effectExtent l="0" t="0" r="0" b="0"/>
            <wp:docPr id="7" name="Picture 7" descr="base_1_192148_32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92148_32796"/>
                    <pic:cNvPicPr>
                      <a:picLocks noChangeArrowheads="1"/>
                    </pic:cNvPicPr>
                  </pic:nvPicPr>
                  <pic:blipFill>
                    <a:blip r:embed="rId13" cstate="print">
                      <a:extLst>
                        <a:ext uri="{28A0092B-C50C-407E-A947-70E740481C1C}">
                          <a14:useLocalDpi xmlns:a14="http://schemas.microsoft.com/office/drawing/2010/main" val="0"/>
                        </a:ext>
                      </a:extLst>
                    </a:blip>
                    <a:srcRect l="3038" b="37500"/>
                    <a:stretch>
                      <a:fillRect/>
                    </a:stretch>
                  </pic:blipFill>
                  <pic:spPr bwMode="auto">
                    <a:xfrm>
                      <a:off x="0" y="0"/>
                      <a:ext cx="2914650" cy="838200"/>
                    </a:xfrm>
                    <a:prstGeom prst="rect">
                      <a:avLst/>
                    </a:prstGeom>
                    <a:noFill/>
                    <a:ln>
                      <a:noFill/>
                    </a:ln>
                  </pic:spPr>
                </pic:pic>
              </a:graphicData>
            </a:graphic>
          </wp:inline>
        </w:drawing>
      </w:r>
    </w:p>
    <w:p w14:paraId="7380DEB1" w14:textId="77777777" w:rsidR="00E15A30" w:rsidRPr="00201C0B" w:rsidRDefault="00E15A30" w:rsidP="00BB03B3">
      <w:pPr>
        <w:pStyle w:val="ConsPlusNormal"/>
        <w:spacing w:before="120" w:after="120"/>
        <w:ind w:firstLine="540"/>
        <w:jc w:val="both"/>
        <w:rPr>
          <w:rFonts w:ascii="Times New Roman" w:hAnsi="Times New Roman" w:cs="Times New Roman"/>
          <w:sz w:val="24"/>
          <w:szCs w:val="24"/>
        </w:rPr>
      </w:pPr>
      <w:r w:rsidRPr="00201C0B">
        <w:rPr>
          <w:rFonts w:ascii="Times New Roman" w:hAnsi="Times New Roman" w:cs="Times New Roman"/>
          <w:sz w:val="24"/>
          <w:szCs w:val="24"/>
        </w:rPr>
        <w:t>где:</w:t>
      </w:r>
    </w:p>
    <w:tbl>
      <w:tblPr>
        <w:tblW w:w="0" w:type="auto"/>
        <w:tblInd w:w="567" w:type="dxa"/>
        <w:tblLook w:val="04A0" w:firstRow="1" w:lastRow="0" w:firstColumn="1" w:lastColumn="0" w:noHBand="0" w:noVBand="1"/>
      </w:tblPr>
      <w:tblGrid>
        <w:gridCol w:w="1101"/>
        <w:gridCol w:w="7512"/>
      </w:tblGrid>
      <w:tr w:rsidR="00866030" w:rsidRPr="00866030" w14:paraId="426C78EA" w14:textId="77777777" w:rsidTr="006E27CD">
        <w:tc>
          <w:tcPr>
            <w:tcW w:w="1101" w:type="dxa"/>
            <w:shd w:val="clear" w:color="auto" w:fill="auto"/>
          </w:tcPr>
          <w:p w14:paraId="31EC1401" w14:textId="77777777" w:rsidR="00866030" w:rsidRPr="006E27CD" w:rsidRDefault="00591D2C"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noProof/>
                <w:sz w:val="24"/>
                <w:szCs w:val="24"/>
              </w:rPr>
              <w:drawing>
                <wp:inline distT="0" distB="0" distL="0" distR="0" wp14:anchorId="5C97C9CC" wp14:editId="46258BB3">
                  <wp:extent cx="200025" cy="266700"/>
                  <wp:effectExtent l="0" t="0" r="0" b="0"/>
                  <wp:docPr id="8" name="Picture 8" descr="base_1_192148_32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92148_32797"/>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00D02F95" w:rsidRPr="006E27CD">
              <w:rPr>
                <w:rFonts w:ascii="Times New Roman" w:hAnsi="Times New Roman" w:cs="Times New Roman"/>
                <w:b/>
                <w:sz w:val="24"/>
                <w:szCs w:val="24"/>
              </w:rPr>
              <w:t>–</w:t>
            </w:r>
          </w:p>
        </w:tc>
        <w:tc>
          <w:tcPr>
            <w:tcW w:w="7512" w:type="dxa"/>
            <w:shd w:val="clear" w:color="auto" w:fill="auto"/>
          </w:tcPr>
          <w:p w14:paraId="48C82CD3" w14:textId="77777777" w:rsidR="00866030" w:rsidRPr="006E27CD" w:rsidRDefault="00866030"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ставка дисконтирования расходов и поступлений средств бюджетов бюджетной системы Российской Федерации при реализации государственного контракта, муниципального контракта, в годовом исчислении;</w:t>
            </w:r>
          </w:p>
        </w:tc>
      </w:tr>
      <w:tr w:rsidR="00866030" w:rsidRPr="00866030" w14:paraId="0BBE6E07" w14:textId="77777777" w:rsidTr="006E27CD">
        <w:tc>
          <w:tcPr>
            <w:tcW w:w="1101" w:type="dxa"/>
            <w:shd w:val="clear" w:color="auto" w:fill="auto"/>
          </w:tcPr>
          <w:p w14:paraId="56676FD0" w14:textId="77777777" w:rsidR="00866030" w:rsidRPr="006E27CD" w:rsidRDefault="00866030"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r</w:t>
            </w:r>
            <w:r w:rsidRPr="00F321C5">
              <w:rPr>
                <w:rFonts w:ascii="Times New Roman" w:hAnsi="Times New Roman" w:cs="Times New Roman"/>
                <w:sz w:val="24"/>
                <w:szCs w:val="24"/>
                <w:vertAlign w:val="subscript"/>
              </w:rPr>
              <w:t>fb</w:t>
            </w:r>
            <w:r w:rsidR="00D02F95">
              <w:rPr>
                <w:rFonts w:ascii="Times New Roman" w:hAnsi="Times New Roman" w:cs="Times New Roman"/>
                <w:sz w:val="24"/>
                <w:szCs w:val="24"/>
                <w:vertAlign w:val="subscript"/>
              </w:rPr>
              <w:t xml:space="preserve"> </w:t>
            </w:r>
            <w:r w:rsidRPr="006E27CD">
              <w:rPr>
                <w:rFonts w:ascii="Times New Roman" w:hAnsi="Times New Roman" w:cs="Times New Roman"/>
                <w:b/>
                <w:sz w:val="24"/>
                <w:szCs w:val="24"/>
              </w:rPr>
              <w:t>–</w:t>
            </w:r>
          </w:p>
        </w:tc>
        <w:tc>
          <w:tcPr>
            <w:tcW w:w="7512" w:type="dxa"/>
            <w:shd w:val="clear" w:color="auto" w:fill="auto"/>
          </w:tcPr>
          <w:p w14:paraId="5939715A" w14:textId="03CB9FA4" w:rsidR="00866030" w:rsidRPr="006E27CD" w:rsidRDefault="00866030" w:rsidP="0055668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 xml:space="preserve">доходность к погашению по облигациям федерального займа со сроком обращения, сопоставимым со сроком реализации проекта, в </w:t>
            </w:r>
            <w:r w:rsidRPr="006E27CD">
              <w:rPr>
                <w:rFonts w:ascii="Times New Roman" w:hAnsi="Times New Roman" w:cs="Times New Roman"/>
                <w:sz w:val="24"/>
                <w:szCs w:val="24"/>
              </w:rPr>
              <w:lastRenderedPageBreak/>
              <w:t xml:space="preserve">годовом исчислении, определяемая на дату проведения определения сравнительного преимущества. </w:t>
            </w:r>
            <w:r w:rsidR="009400D2" w:rsidRPr="006E27CD">
              <w:rPr>
                <w:rFonts w:ascii="Times New Roman" w:hAnsi="Times New Roman" w:cs="Times New Roman"/>
                <w:sz w:val="24"/>
                <w:szCs w:val="24"/>
              </w:rPr>
              <w:t>Облигаци</w:t>
            </w:r>
            <w:r w:rsidR="009400D2">
              <w:rPr>
                <w:sz w:val="24"/>
                <w:szCs w:val="24"/>
              </w:rPr>
              <w:t>ями</w:t>
            </w:r>
            <w:r w:rsidR="009400D2" w:rsidRPr="006E27CD">
              <w:rPr>
                <w:rFonts w:ascii="Times New Roman" w:hAnsi="Times New Roman" w:cs="Times New Roman"/>
                <w:sz w:val="24"/>
                <w:szCs w:val="24"/>
              </w:rPr>
              <w:t xml:space="preserve"> федерального займа со сроком, максимально близким к сроку реализации проекта, явля</w:t>
            </w:r>
            <w:r w:rsidR="009400D2" w:rsidRPr="00DF0EFB">
              <w:rPr>
                <w:rFonts w:ascii="Times New Roman" w:hAnsi="Times New Roman" w:cs="Times New Roman"/>
                <w:sz w:val="24"/>
                <w:szCs w:val="24"/>
              </w:rPr>
              <w:t>ю</w:t>
            </w:r>
            <w:r w:rsidR="009400D2" w:rsidRPr="006E27CD">
              <w:rPr>
                <w:rFonts w:ascii="Times New Roman" w:hAnsi="Times New Roman" w:cs="Times New Roman"/>
                <w:sz w:val="24"/>
                <w:szCs w:val="24"/>
              </w:rPr>
              <w:t>тся</w:t>
            </w:r>
            <w:r w:rsidR="009400D2" w:rsidRPr="00DF0EFB">
              <w:rPr>
                <w:rFonts w:ascii="Times New Roman" w:hAnsi="Times New Roman" w:cs="Times New Roman"/>
                <w:sz w:val="24"/>
                <w:szCs w:val="24"/>
              </w:rPr>
              <w:t xml:space="preserve"> облигации серии 26228 (код ISIN RU000A100A82) с датой погашения в 2030 г. </w:t>
            </w:r>
            <w:r w:rsidR="009400D2" w:rsidRPr="00594701">
              <w:rPr>
                <w:rFonts w:ascii="Times New Roman" w:hAnsi="Times New Roman" w:cs="Times New Roman"/>
                <w:sz w:val="24"/>
                <w:szCs w:val="24"/>
              </w:rPr>
              <w:t>и доходностью, равной 6,</w:t>
            </w:r>
            <w:r w:rsidR="0055668D" w:rsidRPr="0055668D">
              <w:rPr>
                <w:rFonts w:ascii="Times New Roman" w:hAnsi="Times New Roman" w:cs="Times New Roman"/>
                <w:sz w:val="24"/>
                <w:szCs w:val="24"/>
              </w:rPr>
              <w:t>12</w:t>
            </w:r>
            <w:r w:rsidR="009400D2" w:rsidRPr="00594701">
              <w:rPr>
                <w:rFonts w:ascii="Times New Roman" w:hAnsi="Times New Roman" w:cs="Times New Roman"/>
                <w:sz w:val="24"/>
                <w:szCs w:val="24"/>
              </w:rPr>
              <w:t>%;</w:t>
            </w:r>
          </w:p>
        </w:tc>
      </w:tr>
      <w:tr w:rsidR="00866030" w:rsidRPr="00866030" w14:paraId="124F11AB" w14:textId="77777777" w:rsidTr="006E27CD">
        <w:tc>
          <w:tcPr>
            <w:tcW w:w="1101" w:type="dxa"/>
            <w:shd w:val="clear" w:color="auto" w:fill="auto"/>
          </w:tcPr>
          <w:p w14:paraId="238FBE56" w14:textId="77777777" w:rsidR="00866030" w:rsidRPr="006E27CD" w:rsidRDefault="00866030"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lastRenderedPageBreak/>
              <w:t>r</w:t>
            </w:r>
            <w:r w:rsidRPr="00F321C5">
              <w:rPr>
                <w:rFonts w:ascii="Times New Roman" w:hAnsi="Times New Roman" w:cs="Times New Roman"/>
                <w:sz w:val="24"/>
                <w:szCs w:val="24"/>
                <w:vertAlign w:val="subscript"/>
              </w:rPr>
              <w:t>rb</w:t>
            </w:r>
            <w:r w:rsidR="00D02F95">
              <w:rPr>
                <w:rFonts w:ascii="Times New Roman" w:hAnsi="Times New Roman" w:cs="Times New Roman"/>
                <w:sz w:val="24"/>
                <w:szCs w:val="24"/>
                <w:vertAlign w:val="subscript"/>
                <w:lang w:val="en-US"/>
              </w:rPr>
              <w:t xml:space="preserve"> </w:t>
            </w:r>
            <w:r w:rsidRPr="006E27CD">
              <w:rPr>
                <w:rFonts w:ascii="Times New Roman" w:hAnsi="Times New Roman" w:cs="Times New Roman"/>
                <w:b/>
                <w:sz w:val="24"/>
                <w:szCs w:val="24"/>
              </w:rPr>
              <w:t>–</w:t>
            </w:r>
          </w:p>
        </w:tc>
        <w:tc>
          <w:tcPr>
            <w:tcW w:w="7512" w:type="dxa"/>
            <w:shd w:val="clear" w:color="auto" w:fill="auto"/>
          </w:tcPr>
          <w:p w14:paraId="5C85C122" w14:textId="71D39C55" w:rsidR="00866030" w:rsidRPr="006E27CD" w:rsidRDefault="00866030" w:rsidP="0055668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 xml:space="preserve">доходность к погашению по облигациям субъекта Российской Федерации, на территории которого будет реализоваться проект, со сроком обращения, сопоставимым со сроком реализации проекта (в годовом исчислении), определяемая на дату проведения определения сравнительного преимущества. </w:t>
            </w:r>
            <w:r w:rsidR="009400D2" w:rsidRPr="006E27CD">
              <w:rPr>
                <w:rFonts w:ascii="Times New Roman" w:hAnsi="Times New Roman" w:cs="Times New Roman"/>
                <w:sz w:val="24"/>
                <w:szCs w:val="24"/>
              </w:rPr>
              <w:t>Такими облигациями являются облигации Новосибирска 35009 (ISIN RU000A0ZYH93) и 350</w:t>
            </w:r>
            <w:r w:rsidR="009400D2">
              <w:rPr>
                <w:rFonts w:ascii="Times New Roman" w:hAnsi="Times New Roman" w:cs="Times New Roman"/>
                <w:sz w:val="24"/>
                <w:szCs w:val="24"/>
              </w:rPr>
              <w:t>1</w:t>
            </w:r>
            <w:r w:rsidR="009400D2" w:rsidRPr="006E27CD">
              <w:rPr>
                <w:rFonts w:ascii="Times New Roman" w:hAnsi="Times New Roman" w:cs="Times New Roman"/>
                <w:sz w:val="24"/>
                <w:szCs w:val="24"/>
              </w:rPr>
              <w:t xml:space="preserve">0 (ISIN </w:t>
            </w:r>
            <w:r w:rsidR="009400D2" w:rsidRPr="00594701">
              <w:rPr>
                <w:rFonts w:ascii="Times New Roman" w:hAnsi="Times New Roman" w:cs="Times New Roman"/>
                <w:sz w:val="24"/>
                <w:szCs w:val="24"/>
              </w:rPr>
              <w:t>RU35010NSB1</w:t>
            </w:r>
            <w:r w:rsidR="009400D2" w:rsidRPr="006E27CD">
              <w:rPr>
                <w:rFonts w:ascii="Times New Roman" w:hAnsi="Times New Roman" w:cs="Times New Roman"/>
                <w:sz w:val="24"/>
                <w:szCs w:val="24"/>
              </w:rPr>
              <w:t xml:space="preserve">). Для расчета использовалась средневзвешенная по объемам выпуска доходность данных облигаций </w:t>
            </w:r>
            <w:r w:rsidR="009400D2">
              <w:rPr>
                <w:rFonts w:ascii="Times New Roman" w:hAnsi="Times New Roman" w:cs="Times New Roman"/>
                <w:sz w:val="24"/>
                <w:szCs w:val="24"/>
              </w:rPr>
              <w:t>на дату проведения сравнительного преимущества</w:t>
            </w:r>
            <w:r w:rsidR="009400D2" w:rsidRPr="006E27CD">
              <w:rPr>
                <w:rFonts w:ascii="Times New Roman" w:hAnsi="Times New Roman" w:cs="Times New Roman"/>
                <w:sz w:val="24"/>
                <w:szCs w:val="24"/>
              </w:rPr>
              <w:t xml:space="preserve">, равная </w:t>
            </w:r>
            <w:r w:rsidR="00E9515C">
              <w:rPr>
                <w:rFonts w:ascii="Times New Roman" w:hAnsi="Times New Roman" w:cs="Times New Roman"/>
                <w:sz w:val="24"/>
                <w:szCs w:val="24"/>
              </w:rPr>
              <w:t>6,</w:t>
            </w:r>
            <w:r w:rsidR="0055668D" w:rsidRPr="0055668D">
              <w:rPr>
                <w:rFonts w:ascii="Times New Roman" w:hAnsi="Times New Roman" w:cs="Times New Roman"/>
                <w:sz w:val="24"/>
                <w:szCs w:val="24"/>
              </w:rPr>
              <w:t>24</w:t>
            </w:r>
            <w:r w:rsidR="009400D2" w:rsidRPr="006E27CD">
              <w:rPr>
                <w:rFonts w:ascii="Times New Roman" w:hAnsi="Times New Roman" w:cs="Times New Roman"/>
                <w:sz w:val="24"/>
                <w:szCs w:val="24"/>
              </w:rPr>
              <w:t>%;</w:t>
            </w:r>
          </w:p>
        </w:tc>
      </w:tr>
      <w:tr w:rsidR="00866030" w:rsidRPr="00866030" w14:paraId="33D02666" w14:textId="77777777" w:rsidTr="006E27CD">
        <w:tc>
          <w:tcPr>
            <w:tcW w:w="1101" w:type="dxa"/>
            <w:shd w:val="clear" w:color="auto" w:fill="auto"/>
          </w:tcPr>
          <w:p w14:paraId="7E657834" w14:textId="77777777" w:rsidR="00866030" w:rsidRPr="006E27CD" w:rsidRDefault="00591D2C"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noProof/>
                <w:sz w:val="24"/>
                <w:szCs w:val="24"/>
              </w:rPr>
              <w:drawing>
                <wp:inline distT="0" distB="0" distL="0" distR="0" wp14:anchorId="296D34C9" wp14:editId="5D8EC5EE">
                  <wp:extent cx="238125" cy="266700"/>
                  <wp:effectExtent l="0" t="0" r="0" b="0"/>
                  <wp:docPr id="9" name="Picture 9" descr="base_1_192148_32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92148_32798"/>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00866030" w:rsidRPr="006E27CD">
              <w:rPr>
                <w:rFonts w:ascii="Times New Roman" w:hAnsi="Times New Roman" w:cs="Times New Roman"/>
                <w:b/>
                <w:sz w:val="24"/>
                <w:szCs w:val="24"/>
              </w:rPr>
              <w:t>–</w:t>
            </w:r>
          </w:p>
        </w:tc>
        <w:tc>
          <w:tcPr>
            <w:tcW w:w="7512" w:type="dxa"/>
            <w:shd w:val="clear" w:color="auto" w:fill="auto"/>
          </w:tcPr>
          <w:p w14:paraId="15C14DBE" w14:textId="3F0627A0" w:rsidR="00866030" w:rsidRPr="006E27CD" w:rsidRDefault="00866030" w:rsidP="0055668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 xml:space="preserve">средневзвешенная процентная ставка по заимствованиям от финансовых организаций (кредиты и облигационные займы), привлекаемым (планируемым к привлечению) публичным партнером для исполнения своих обязательств при реализации государственного контракта, муниципального контракта (в годовом исчислении), определяемая на дату проведения сравнительного преимущества. </w:t>
            </w:r>
            <w:r w:rsidR="009400D2" w:rsidRPr="006E27CD">
              <w:rPr>
                <w:rFonts w:ascii="Times New Roman" w:hAnsi="Times New Roman" w:cs="Times New Roman"/>
                <w:sz w:val="24"/>
                <w:szCs w:val="24"/>
              </w:rPr>
              <w:t>Вследствие отсутствия информации об индикативной ставке по кредиту используется средневзвешенная доходность облигаций Новосибирска 35009 и 350</w:t>
            </w:r>
            <w:r w:rsidR="009400D2">
              <w:rPr>
                <w:rFonts w:ascii="Times New Roman" w:hAnsi="Times New Roman" w:cs="Times New Roman"/>
                <w:sz w:val="24"/>
                <w:szCs w:val="24"/>
              </w:rPr>
              <w:t>10</w:t>
            </w:r>
            <w:r w:rsidR="00E9515C">
              <w:rPr>
                <w:rFonts w:ascii="Times New Roman" w:hAnsi="Times New Roman" w:cs="Times New Roman"/>
                <w:sz w:val="24"/>
                <w:szCs w:val="24"/>
              </w:rPr>
              <w:t xml:space="preserve"> </w:t>
            </w:r>
            <w:r w:rsidR="009400D2">
              <w:rPr>
                <w:rFonts w:ascii="Times New Roman" w:hAnsi="Times New Roman" w:cs="Times New Roman"/>
                <w:sz w:val="24"/>
                <w:szCs w:val="24"/>
              </w:rPr>
              <w:t>на дату проведения сравнительного преимущества</w:t>
            </w:r>
            <w:r w:rsidR="009400D2" w:rsidRPr="006E27CD">
              <w:rPr>
                <w:rFonts w:ascii="Times New Roman" w:hAnsi="Times New Roman" w:cs="Times New Roman"/>
                <w:sz w:val="24"/>
                <w:szCs w:val="24"/>
              </w:rPr>
              <w:t xml:space="preserve">, равная </w:t>
            </w:r>
            <w:r w:rsidR="009400D2">
              <w:rPr>
                <w:rFonts w:ascii="Times New Roman" w:hAnsi="Times New Roman" w:cs="Times New Roman"/>
                <w:sz w:val="24"/>
                <w:szCs w:val="24"/>
              </w:rPr>
              <w:t>6</w:t>
            </w:r>
            <w:r w:rsidR="009400D2" w:rsidRPr="006E27CD">
              <w:rPr>
                <w:rFonts w:ascii="Times New Roman" w:hAnsi="Times New Roman" w:cs="Times New Roman"/>
                <w:sz w:val="24"/>
                <w:szCs w:val="24"/>
              </w:rPr>
              <w:t>,</w:t>
            </w:r>
            <w:r w:rsidR="0055668D" w:rsidRPr="0055668D">
              <w:rPr>
                <w:rFonts w:ascii="Times New Roman" w:hAnsi="Times New Roman" w:cs="Times New Roman"/>
                <w:sz w:val="24"/>
                <w:szCs w:val="24"/>
              </w:rPr>
              <w:t>24</w:t>
            </w:r>
            <w:r w:rsidR="009400D2" w:rsidRPr="006E27CD">
              <w:rPr>
                <w:rFonts w:ascii="Times New Roman" w:hAnsi="Times New Roman" w:cs="Times New Roman"/>
                <w:sz w:val="24"/>
                <w:szCs w:val="24"/>
              </w:rPr>
              <w:t>%;</w:t>
            </w:r>
          </w:p>
        </w:tc>
      </w:tr>
      <w:tr w:rsidR="00866030" w:rsidRPr="00866030" w14:paraId="069DB98A" w14:textId="77777777" w:rsidTr="006E27CD">
        <w:tc>
          <w:tcPr>
            <w:tcW w:w="1101" w:type="dxa"/>
            <w:shd w:val="clear" w:color="auto" w:fill="auto"/>
          </w:tcPr>
          <w:p w14:paraId="535DEF9E" w14:textId="77777777" w:rsidR="00866030" w:rsidRPr="006E27CD" w:rsidRDefault="00591D2C"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noProof/>
                <w:sz w:val="24"/>
                <w:szCs w:val="24"/>
              </w:rPr>
              <w:drawing>
                <wp:inline distT="0" distB="0" distL="0" distR="0" wp14:anchorId="494C1D2B" wp14:editId="0807CF12">
                  <wp:extent cx="247650" cy="266700"/>
                  <wp:effectExtent l="0" t="0" r="0" b="0"/>
                  <wp:docPr id="10" name="Picture 10" descr="base_1_192148_32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192148_32799"/>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sidR="00866030" w:rsidRPr="006E27CD">
              <w:rPr>
                <w:rFonts w:ascii="Times New Roman" w:hAnsi="Times New Roman" w:cs="Times New Roman"/>
                <w:b/>
                <w:sz w:val="24"/>
                <w:szCs w:val="24"/>
              </w:rPr>
              <w:t>–</w:t>
            </w:r>
          </w:p>
        </w:tc>
        <w:tc>
          <w:tcPr>
            <w:tcW w:w="7512" w:type="dxa"/>
            <w:shd w:val="clear" w:color="auto" w:fill="auto"/>
          </w:tcPr>
          <w:p w14:paraId="55BE7510" w14:textId="77777777" w:rsidR="00866030" w:rsidRPr="006E27CD" w:rsidRDefault="00866030"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сумма средств бюджета Российской Федерации, привлекаемых при реализации государственного контракта, муниципального контракта составляет 0 тыс. руб.;</w:t>
            </w:r>
          </w:p>
        </w:tc>
      </w:tr>
      <w:tr w:rsidR="00866030" w:rsidRPr="00866030" w14:paraId="1A17B3C0" w14:textId="77777777" w:rsidTr="006E27CD">
        <w:tc>
          <w:tcPr>
            <w:tcW w:w="1101" w:type="dxa"/>
            <w:shd w:val="clear" w:color="auto" w:fill="auto"/>
          </w:tcPr>
          <w:p w14:paraId="6BE384A0" w14:textId="77777777" w:rsidR="00866030" w:rsidRPr="006E27CD" w:rsidRDefault="00591D2C"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noProof/>
                <w:sz w:val="24"/>
                <w:szCs w:val="24"/>
              </w:rPr>
              <w:drawing>
                <wp:inline distT="0" distB="0" distL="0" distR="0" wp14:anchorId="2E9F8DDA" wp14:editId="3A11B365">
                  <wp:extent cx="247650" cy="266700"/>
                  <wp:effectExtent l="0" t="0" r="0" b="0"/>
                  <wp:docPr id="11" name="Picture 11" descr="base_1_192148_32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192148_32800"/>
                          <pic:cNvPicPr>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sidR="00866030" w:rsidRPr="006E27CD">
              <w:rPr>
                <w:rFonts w:ascii="Times New Roman" w:hAnsi="Times New Roman" w:cs="Times New Roman"/>
                <w:b/>
                <w:sz w:val="24"/>
                <w:szCs w:val="24"/>
              </w:rPr>
              <w:t>–</w:t>
            </w:r>
          </w:p>
        </w:tc>
        <w:tc>
          <w:tcPr>
            <w:tcW w:w="7512" w:type="dxa"/>
            <w:shd w:val="clear" w:color="auto" w:fill="auto"/>
          </w:tcPr>
          <w:p w14:paraId="1263CF63" w14:textId="4F02F266" w:rsidR="00866030" w:rsidRPr="006E27CD" w:rsidRDefault="00866030" w:rsidP="00194CFB">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 xml:space="preserve">сумма средств бюджетов субъекта Российской Федерации и муниципального образования, привлекаемых при реализации государственного контракта, муниципального контракта составляет </w:t>
            </w:r>
            <w:r w:rsidR="00544061" w:rsidRPr="00544061">
              <w:rPr>
                <w:rFonts w:ascii="Times New Roman" w:hAnsi="Times New Roman" w:cs="Times New Roman"/>
                <w:sz w:val="24"/>
                <w:szCs w:val="24"/>
              </w:rPr>
              <w:t>1</w:t>
            </w:r>
            <w:r w:rsidR="00194CFB">
              <w:rPr>
                <w:rFonts w:ascii="Times New Roman" w:hAnsi="Times New Roman" w:cs="Times New Roman"/>
                <w:sz w:val="24"/>
                <w:szCs w:val="24"/>
                <w:lang w:val="en-US"/>
              </w:rPr>
              <w:t> </w:t>
            </w:r>
            <w:r w:rsidR="00194CFB" w:rsidRPr="00194CFB">
              <w:rPr>
                <w:rFonts w:ascii="Times New Roman" w:hAnsi="Times New Roman" w:cs="Times New Roman"/>
                <w:sz w:val="24"/>
                <w:szCs w:val="24"/>
              </w:rPr>
              <w:t>486</w:t>
            </w:r>
            <w:r w:rsidR="00194CFB">
              <w:rPr>
                <w:rFonts w:ascii="Times New Roman" w:hAnsi="Times New Roman" w:cs="Times New Roman"/>
                <w:sz w:val="24"/>
                <w:szCs w:val="24"/>
                <w:lang w:val="en-US"/>
              </w:rPr>
              <w:t> </w:t>
            </w:r>
            <w:r w:rsidR="00194CFB" w:rsidRPr="00194CFB">
              <w:rPr>
                <w:rFonts w:ascii="Times New Roman" w:hAnsi="Times New Roman" w:cs="Times New Roman"/>
                <w:sz w:val="24"/>
                <w:szCs w:val="24"/>
              </w:rPr>
              <w:t xml:space="preserve">084 </w:t>
            </w:r>
            <w:r w:rsidRPr="00544061">
              <w:rPr>
                <w:rFonts w:ascii="Times New Roman" w:hAnsi="Times New Roman" w:cs="Times New Roman"/>
                <w:sz w:val="24"/>
                <w:szCs w:val="24"/>
              </w:rPr>
              <w:t>тыс.</w:t>
            </w:r>
            <w:r w:rsidR="00544061" w:rsidRPr="00544061">
              <w:rPr>
                <w:rFonts w:ascii="Times New Roman" w:hAnsi="Times New Roman" w:cs="Times New Roman"/>
                <w:sz w:val="24"/>
                <w:szCs w:val="24"/>
              </w:rPr>
              <w:t xml:space="preserve"> </w:t>
            </w:r>
            <w:r w:rsidRPr="00544061">
              <w:rPr>
                <w:rFonts w:ascii="Times New Roman" w:hAnsi="Times New Roman" w:cs="Times New Roman"/>
                <w:sz w:val="24"/>
                <w:szCs w:val="24"/>
              </w:rPr>
              <w:t>руб.</w:t>
            </w:r>
            <w:r w:rsidR="00544061" w:rsidRPr="00544061">
              <w:rPr>
                <w:rFonts w:ascii="Times New Roman" w:hAnsi="Times New Roman" w:cs="Times New Roman"/>
                <w:sz w:val="24"/>
                <w:szCs w:val="24"/>
              </w:rPr>
              <w:t xml:space="preserve"> </w:t>
            </w:r>
            <w:r w:rsidRPr="006E27CD">
              <w:rPr>
                <w:rFonts w:ascii="Times New Roman" w:hAnsi="Times New Roman" w:cs="Times New Roman"/>
                <w:sz w:val="24"/>
                <w:szCs w:val="24"/>
              </w:rPr>
              <w:t>(включая финансирование прочих расходов, особенности финансирования которых приведены в настоящем Приложении);</w:t>
            </w:r>
          </w:p>
        </w:tc>
      </w:tr>
      <w:tr w:rsidR="00866030" w:rsidRPr="006E27CD" w14:paraId="026ADA4A" w14:textId="77777777" w:rsidTr="006E27CD">
        <w:tc>
          <w:tcPr>
            <w:tcW w:w="1101" w:type="dxa"/>
            <w:shd w:val="clear" w:color="auto" w:fill="auto"/>
          </w:tcPr>
          <w:p w14:paraId="1A579BBA" w14:textId="77777777" w:rsidR="00866030" w:rsidRPr="006E27CD" w:rsidRDefault="00591D2C" w:rsidP="006E27CD">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noProof/>
                <w:sz w:val="24"/>
                <w:szCs w:val="24"/>
              </w:rPr>
              <w:drawing>
                <wp:inline distT="0" distB="0" distL="0" distR="0" wp14:anchorId="541C034E" wp14:editId="51B7AA77">
                  <wp:extent cx="247650" cy="266700"/>
                  <wp:effectExtent l="0" t="0" r="0" b="0"/>
                  <wp:docPr id="12" name="Picture 12" descr="base_1_192148_32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_192148_32801"/>
                          <pic:cNvPicPr>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sidR="00866030" w:rsidRPr="006E27CD">
              <w:rPr>
                <w:rFonts w:ascii="Times New Roman" w:hAnsi="Times New Roman" w:cs="Times New Roman"/>
                <w:b/>
                <w:sz w:val="24"/>
                <w:szCs w:val="24"/>
              </w:rPr>
              <w:t>–</w:t>
            </w:r>
          </w:p>
        </w:tc>
        <w:tc>
          <w:tcPr>
            <w:tcW w:w="7512" w:type="dxa"/>
            <w:shd w:val="clear" w:color="auto" w:fill="auto"/>
          </w:tcPr>
          <w:p w14:paraId="2DFDF348" w14:textId="42B03588" w:rsidR="00866030" w:rsidRPr="006E27CD" w:rsidRDefault="00866030" w:rsidP="00544061">
            <w:pPr>
              <w:pStyle w:val="ConsPlusNormal"/>
              <w:spacing w:before="120" w:after="120"/>
              <w:jc w:val="both"/>
              <w:rPr>
                <w:rFonts w:ascii="Times New Roman" w:hAnsi="Times New Roman" w:cs="Times New Roman"/>
                <w:sz w:val="24"/>
                <w:szCs w:val="24"/>
              </w:rPr>
            </w:pPr>
            <w:r w:rsidRPr="006E27CD">
              <w:rPr>
                <w:rFonts w:ascii="Times New Roman" w:hAnsi="Times New Roman" w:cs="Times New Roman"/>
                <w:sz w:val="24"/>
                <w:szCs w:val="24"/>
              </w:rPr>
              <w:t>сумма средств, привлекаемых при реализации государственного контракта, муниципального контракта, посредством заимствований финансовых организаций и иных внешних источников, включая кредитные организации составляет</w:t>
            </w:r>
            <w:r w:rsidR="00544061" w:rsidRPr="00544061">
              <w:rPr>
                <w:rFonts w:ascii="Times New Roman" w:hAnsi="Times New Roman" w:cs="Times New Roman"/>
                <w:sz w:val="24"/>
                <w:szCs w:val="24"/>
              </w:rPr>
              <w:t xml:space="preserve"> 1</w:t>
            </w:r>
            <w:r w:rsidR="00544061">
              <w:rPr>
                <w:rFonts w:ascii="Times New Roman" w:hAnsi="Times New Roman" w:cs="Times New Roman"/>
                <w:sz w:val="24"/>
                <w:szCs w:val="24"/>
              </w:rPr>
              <w:t> </w:t>
            </w:r>
            <w:r w:rsidR="00544061" w:rsidRPr="00544061">
              <w:rPr>
                <w:rFonts w:ascii="Times New Roman" w:hAnsi="Times New Roman" w:cs="Times New Roman"/>
                <w:sz w:val="24"/>
                <w:szCs w:val="24"/>
              </w:rPr>
              <w:t>462</w:t>
            </w:r>
            <w:r w:rsidR="00544061">
              <w:rPr>
                <w:rFonts w:ascii="Times New Roman" w:hAnsi="Times New Roman" w:cs="Times New Roman"/>
                <w:sz w:val="24"/>
                <w:szCs w:val="24"/>
              </w:rPr>
              <w:t> </w:t>
            </w:r>
            <w:r w:rsidR="00544061" w:rsidRPr="00544061">
              <w:rPr>
                <w:rFonts w:ascii="Times New Roman" w:hAnsi="Times New Roman" w:cs="Times New Roman"/>
                <w:sz w:val="24"/>
                <w:szCs w:val="24"/>
              </w:rPr>
              <w:t xml:space="preserve">031 </w:t>
            </w:r>
            <w:r w:rsidRPr="00544061">
              <w:rPr>
                <w:rFonts w:ascii="Times New Roman" w:hAnsi="Times New Roman" w:cs="Times New Roman"/>
                <w:sz w:val="24"/>
                <w:szCs w:val="24"/>
              </w:rPr>
              <w:t>тыс.</w:t>
            </w:r>
            <w:r w:rsidR="00544061" w:rsidRPr="00544061">
              <w:rPr>
                <w:rFonts w:ascii="Times New Roman" w:hAnsi="Times New Roman" w:cs="Times New Roman"/>
                <w:sz w:val="24"/>
                <w:szCs w:val="24"/>
              </w:rPr>
              <w:t xml:space="preserve"> </w:t>
            </w:r>
            <w:r w:rsidRPr="00544061">
              <w:rPr>
                <w:rFonts w:ascii="Times New Roman" w:hAnsi="Times New Roman" w:cs="Times New Roman"/>
                <w:sz w:val="24"/>
                <w:szCs w:val="24"/>
              </w:rPr>
              <w:t>руб.</w:t>
            </w:r>
            <w:r w:rsidRPr="006E27CD">
              <w:rPr>
                <w:rFonts w:ascii="Times New Roman" w:hAnsi="Times New Roman" w:cs="Times New Roman"/>
                <w:sz w:val="24"/>
                <w:szCs w:val="24"/>
              </w:rPr>
              <w:t>;</w:t>
            </w:r>
          </w:p>
        </w:tc>
      </w:tr>
    </w:tbl>
    <w:p w14:paraId="58450726" w14:textId="0E5EBD16" w:rsidR="00E15A30" w:rsidRPr="00201C0B" w:rsidRDefault="00E15A30" w:rsidP="00BB03B3">
      <w:pPr>
        <w:pStyle w:val="ConsPlusNormal"/>
        <w:spacing w:before="120" w:after="120"/>
        <w:ind w:firstLine="540"/>
        <w:jc w:val="both"/>
        <w:rPr>
          <w:rFonts w:ascii="Times New Roman" w:hAnsi="Times New Roman" w:cs="Times New Roman"/>
          <w:sz w:val="24"/>
          <w:szCs w:val="24"/>
        </w:rPr>
      </w:pPr>
      <w:r w:rsidRPr="00201C0B">
        <w:rPr>
          <w:rFonts w:ascii="Times New Roman" w:hAnsi="Times New Roman" w:cs="Times New Roman"/>
          <w:sz w:val="24"/>
          <w:szCs w:val="24"/>
        </w:rPr>
        <w:t>Таким образом,</w:t>
      </w:r>
      <w:r w:rsidR="00E9515C">
        <w:rPr>
          <w:rFonts w:ascii="Times New Roman" w:hAnsi="Times New Roman" w:cs="Times New Roman"/>
          <w:sz w:val="24"/>
          <w:szCs w:val="24"/>
        </w:rPr>
        <w:t xml:space="preserve"> </w:t>
      </w:r>
      <w:r w:rsidR="00866030" w:rsidRPr="00866030">
        <w:rPr>
          <w:rFonts w:ascii="Times New Roman" w:hAnsi="Times New Roman" w:cs="Times New Roman"/>
          <w:b/>
          <w:sz w:val="24"/>
          <w:szCs w:val="24"/>
          <w:lang w:val="en-US"/>
        </w:rPr>
        <w:t>r</w:t>
      </w:r>
      <w:r w:rsidR="00866030" w:rsidRPr="00866030">
        <w:rPr>
          <w:rFonts w:ascii="Times New Roman" w:hAnsi="Times New Roman" w:cs="Times New Roman"/>
          <w:b/>
          <w:sz w:val="24"/>
          <w:szCs w:val="24"/>
          <w:vertAlign w:val="subscript"/>
          <w:lang w:val="en-US"/>
        </w:rPr>
        <w:t>cp</w:t>
      </w:r>
      <w:r w:rsidRPr="00201C0B">
        <w:rPr>
          <w:rFonts w:ascii="Times New Roman" w:hAnsi="Times New Roman" w:cs="Times New Roman"/>
          <w:sz w:val="24"/>
          <w:szCs w:val="24"/>
        </w:rPr>
        <w:t xml:space="preserve"> составляет</w:t>
      </w:r>
      <w:r w:rsidR="009400D2">
        <w:rPr>
          <w:rFonts w:ascii="Times New Roman" w:hAnsi="Times New Roman" w:cs="Times New Roman"/>
          <w:sz w:val="24"/>
          <w:szCs w:val="24"/>
        </w:rPr>
        <w:t xml:space="preserve"> 6,</w:t>
      </w:r>
      <w:r w:rsidR="0055668D" w:rsidRPr="00915874">
        <w:rPr>
          <w:rFonts w:ascii="Times New Roman" w:hAnsi="Times New Roman" w:cs="Times New Roman"/>
          <w:sz w:val="24"/>
          <w:szCs w:val="24"/>
        </w:rPr>
        <w:t>24</w:t>
      </w:r>
      <w:r w:rsidR="009400D2">
        <w:rPr>
          <w:rFonts w:ascii="Times New Roman" w:hAnsi="Times New Roman" w:cs="Times New Roman"/>
          <w:sz w:val="24"/>
          <w:szCs w:val="24"/>
        </w:rPr>
        <w:t>%</w:t>
      </w:r>
      <w:r w:rsidRPr="00201C0B">
        <w:rPr>
          <w:rFonts w:ascii="Times New Roman" w:hAnsi="Times New Roman" w:cs="Times New Roman"/>
          <w:sz w:val="24"/>
          <w:szCs w:val="24"/>
        </w:rPr>
        <w:t>.</w:t>
      </w:r>
    </w:p>
    <w:p w14:paraId="6B301479" w14:textId="77777777" w:rsidR="00E15A30" w:rsidRPr="00201C0B" w:rsidRDefault="00E15A30" w:rsidP="00BB03B3">
      <w:pPr>
        <w:pStyle w:val="ConsPlusNormal"/>
        <w:spacing w:before="120" w:after="120"/>
        <w:ind w:left="567"/>
        <w:jc w:val="both"/>
        <w:rPr>
          <w:rFonts w:ascii="Times New Roman" w:hAnsi="Times New Roman" w:cs="Times New Roman"/>
          <w:sz w:val="24"/>
          <w:szCs w:val="24"/>
        </w:rPr>
      </w:pPr>
      <w:r w:rsidRPr="00201C0B">
        <w:rPr>
          <w:rFonts w:ascii="Times New Roman" w:hAnsi="Times New Roman" w:cs="Times New Roman"/>
          <w:sz w:val="24"/>
          <w:szCs w:val="24"/>
        </w:rPr>
        <w:t xml:space="preserve">При расчете вероятных отклонений, учитываемых при расчете объема принимаемых публичным партнером обязательств в случае возникновения рисков при реализации Проекта и объема принимаемых таких публично-правовым образованием обязательств при реализации </w:t>
      </w:r>
      <w:r w:rsidR="00866030" w:rsidRPr="00201C0B">
        <w:rPr>
          <w:rFonts w:ascii="Times New Roman" w:hAnsi="Times New Roman" w:cs="Times New Roman"/>
          <w:sz w:val="24"/>
          <w:szCs w:val="24"/>
        </w:rPr>
        <w:t>Проекта</w:t>
      </w:r>
      <w:r w:rsidR="00884C4F">
        <w:rPr>
          <w:rFonts w:ascii="Times New Roman" w:hAnsi="Times New Roman" w:cs="Times New Roman"/>
          <w:sz w:val="24"/>
          <w:szCs w:val="24"/>
        </w:rPr>
        <w:t>,</w:t>
      </w:r>
      <w:r w:rsidR="00E9515C">
        <w:rPr>
          <w:rFonts w:ascii="Times New Roman" w:hAnsi="Times New Roman" w:cs="Times New Roman"/>
          <w:sz w:val="24"/>
          <w:szCs w:val="24"/>
        </w:rPr>
        <w:t xml:space="preserve"> </w:t>
      </w:r>
      <w:r w:rsidRPr="00201C0B">
        <w:rPr>
          <w:rFonts w:ascii="Times New Roman" w:hAnsi="Times New Roman" w:cs="Times New Roman"/>
          <w:sz w:val="24"/>
          <w:szCs w:val="24"/>
        </w:rPr>
        <w:t xml:space="preserve">были использованы минимальных значения диапазона (приложение №7 к </w:t>
      </w:r>
      <w:r w:rsidR="00BD664C">
        <w:rPr>
          <w:rFonts w:ascii="Times New Roman" w:hAnsi="Times New Roman" w:cs="Times New Roman"/>
          <w:sz w:val="24"/>
          <w:szCs w:val="24"/>
        </w:rPr>
        <w:t>Методике</w:t>
      </w:r>
      <w:r w:rsidRPr="00201C0B">
        <w:rPr>
          <w:rFonts w:ascii="Times New Roman" w:hAnsi="Times New Roman" w:cs="Times New Roman"/>
          <w:sz w:val="24"/>
          <w:szCs w:val="24"/>
        </w:rPr>
        <w:t xml:space="preserve">), </w:t>
      </w:r>
      <w:r w:rsidRPr="00201C0B">
        <w:rPr>
          <w:rFonts w:ascii="Times New Roman" w:hAnsi="Times New Roman" w:cs="Times New Roman"/>
          <w:sz w:val="24"/>
          <w:szCs w:val="24"/>
        </w:rPr>
        <w:lastRenderedPageBreak/>
        <w:t xml:space="preserve">кроме рисков создания, а также проектирования и подготовительных мероприятий. Вероятное отклонение для данных рисков было принято на уровне 10%. </w:t>
      </w:r>
    </w:p>
    <w:p w14:paraId="2E8E445E" w14:textId="77777777" w:rsidR="00E15A30" w:rsidRPr="00201C0B" w:rsidRDefault="00E15A30" w:rsidP="00BB03B3">
      <w:pPr>
        <w:pStyle w:val="ConsPlusNormal"/>
        <w:spacing w:before="120" w:after="120"/>
        <w:ind w:left="567"/>
        <w:jc w:val="both"/>
        <w:rPr>
          <w:rFonts w:ascii="Times New Roman" w:hAnsi="Times New Roman" w:cs="Times New Roman"/>
          <w:sz w:val="24"/>
          <w:szCs w:val="24"/>
        </w:rPr>
      </w:pPr>
      <w:r w:rsidRPr="00201C0B">
        <w:rPr>
          <w:rFonts w:ascii="Times New Roman" w:hAnsi="Times New Roman" w:cs="Times New Roman"/>
          <w:sz w:val="24"/>
          <w:szCs w:val="24"/>
        </w:rPr>
        <w:t xml:space="preserve">Так, согласно </w:t>
      </w:r>
      <w:r w:rsidR="007D1A23">
        <w:rPr>
          <w:rFonts w:ascii="Times New Roman" w:hAnsi="Times New Roman" w:cs="Times New Roman"/>
          <w:sz w:val="24"/>
          <w:szCs w:val="24"/>
        </w:rPr>
        <w:t>пункту 3 статьи</w:t>
      </w:r>
      <w:r w:rsidRPr="00201C0B">
        <w:rPr>
          <w:rFonts w:ascii="Times New Roman" w:hAnsi="Times New Roman" w:cs="Times New Roman"/>
          <w:sz w:val="24"/>
          <w:szCs w:val="24"/>
        </w:rPr>
        <w:t xml:space="preserve"> 744 Гражданского кодекса Р</w:t>
      </w:r>
      <w:r w:rsidR="007D1A23">
        <w:rPr>
          <w:rFonts w:ascii="Times New Roman" w:hAnsi="Times New Roman" w:cs="Times New Roman"/>
          <w:sz w:val="24"/>
          <w:szCs w:val="24"/>
        </w:rPr>
        <w:t xml:space="preserve">оссийской </w:t>
      </w:r>
      <w:r w:rsidRPr="00201C0B">
        <w:rPr>
          <w:rFonts w:ascii="Times New Roman" w:hAnsi="Times New Roman" w:cs="Times New Roman"/>
          <w:sz w:val="24"/>
          <w:szCs w:val="24"/>
        </w:rPr>
        <w:t>Ф</w:t>
      </w:r>
      <w:r w:rsidR="007D1A23">
        <w:rPr>
          <w:rFonts w:ascii="Times New Roman" w:hAnsi="Times New Roman" w:cs="Times New Roman"/>
          <w:sz w:val="24"/>
          <w:szCs w:val="24"/>
        </w:rPr>
        <w:t>едерации</w:t>
      </w:r>
      <w:r w:rsidRPr="00201C0B">
        <w:rPr>
          <w:rFonts w:ascii="Times New Roman" w:hAnsi="Times New Roman" w:cs="Times New Roman"/>
          <w:sz w:val="24"/>
          <w:szCs w:val="24"/>
        </w:rPr>
        <w:t xml:space="preserve"> (</w:t>
      </w:r>
      <w:r w:rsidR="007D1A23">
        <w:rPr>
          <w:rFonts w:ascii="Times New Roman" w:hAnsi="Times New Roman" w:cs="Times New Roman"/>
          <w:sz w:val="24"/>
          <w:szCs w:val="24"/>
        </w:rPr>
        <w:t>далее – «</w:t>
      </w:r>
      <w:r w:rsidRPr="007D1A23">
        <w:rPr>
          <w:rFonts w:ascii="Times New Roman" w:hAnsi="Times New Roman" w:cs="Times New Roman"/>
          <w:b/>
          <w:sz w:val="24"/>
          <w:szCs w:val="24"/>
        </w:rPr>
        <w:t>ГК РФ</w:t>
      </w:r>
      <w:r w:rsidR="007D1A23">
        <w:rPr>
          <w:rFonts w:ascii="Times New Roman" w:hAnsi="Times New Roman" w:cs="Times New Roman"/>
          <w:sz w:val="24"/>
          <w:szCs w:val="24"/>
        </w:rPr>
        <w:t>»</w:t>
      </w:r>
      <w:r w:rsidRPr="00201C0B">
        <w:rPr>
          <w:rFonts w:ascii="Times New Roman" w:hAnsi="Times New Roman" w:cs="Times New Roman"/>
          <w:sz w:val="24"/>
          <w:szCs w:val="24"/>
        </w:rPr>
        <w:t>) согласно договору строительного подряда</w:t>
      </w:r>
      <w:r w:rsidR="007D1A23">
        <w:rPr>
          <w:rFonts w:ascii="Times New Roman" w:hAnsi="Times New Roman" w:cs="Times New Roman"/>
          <w:sz w:val="24"/>
          <w:szCs w:val="24"/>
        </w:rPr>
        <w:t>,</w:t>
      </w:r>
      <w:r w:rsidRPr="00201C0B">
        <w:rPr>
          <w:rFonts w:ascii="Times New Roman" w:hAnsi="Times New Roman" w:cs="Times New Roman"/>
          <w:sz w:val="24"/>
          <w:szCs w:val="24"/>
        </w:rPr>
        <w:t xml:space="preserve"> подрядчик вправе требовать в соответствии со ст</w:t>
      </w:r>
      <w:r w:rsidR="007D1A23">
        <w:rPr>
          <w:rFonts w:ascii="Times New Roman" w:hAnsi="Times New Roman" w:cs="Times New Roman"/>
          <w:sz w:val="24"/>
          <w:szCs w:val="24"/>
        </w:rPr>
        <w:t>атьей</w:t>
      </w:r>
      <w:r w:rsidRPr="00201C0B">
        <w:rPr>
          <w:rFonts w:ascii="Times New Roman" w:hAnsi="Times New Roman" w:cs="Times New Roman"/>
          <w:sz w:val="24"/>
          <w:szCs w:val="24"/>
        </w:rPr>
        <w:t xml:space="preserve"> 450 ГК РФ пересмотра сметы, если по не зависящим от него причинам стоимость работ превысила смету не менее чем на 10% процентов. Согласно практике реализации проектов по государственному контракту превышение затрат на </w:t>
      </w:r>
      <w:r w:rsidR="00861D2E">
        <w:rPr>
          <w:rFonts w:ascii="Times New Roman" w:hAnsi="Times New Roman" w:cs="Times New Roman"/>
          <w:sz w:val="24"/>
          <w:szCs w:val="24"/>
        </w:rPr>
        <w:t>1</w:t>
      </w:r>
      <w:r w:rsidRPr="00201C0B">
        <w:rPr>
          <w:rFonts w:ascii="Times New Roman" w:hAnsi="Times New Roman" w:cs="Times New Roman"/>
          <w:sz w:val="24"/>
          <w:szCs w:val="24"/>
        </w:rPr>
        <w:t xml:space="preserve">0% </w:t>
      </w:r>
      <w:r w:rsidR="00F321C5">
        <w:rPr>
          <w:rFonts w:ascii="Times New Roman" w:hAnsi="Times New Roman" w:cs="Times New Roman"/>
          <w:sz w:val="24"/>
          <w:szCs w:val="24"/>
        </w:rPr>
        <w:t>имеет место</w:t>
      </w:r>
      <w:r w:rsidRPr="00201C0B">
        <w:rPr>
          <w:rFonts w:ascii="Times New Roman" w:hAnsi="Times New Roman" w:cs="Times New Roman"/>
          <w:sz w:val="24"/>
          <w:szCs w:val="24"/>
        </w:rPr>
        <w:t xml:space="preserve"> достаточно часто, что подтверждает необходимость закладывания данного риска в объеме 10%.</w:t>
      </w:r>
    </w:p>
    <w:p w14:paraId="22E19EE5" w14:textId="77777777" w:rsidR="00E15A30" w:rsidRPr="00201C0B" w:rsidRDefault="00E15A30" w:rsidP="00BB03B3">
      <w:pPr>
        <w:numPr>
          <w:ilvl w:val="0"/>
          <w:numId w:val="4"/>
        </w:numPr>
        <w:spacing w:before="120" w:after="120"/>
        <w:ind w:left="567" w:hanging="567"/>
        <w:rPr>
          <w:b/>
        </w:rPr>
      </w:pPr>
      <w:r w:rsidRPr="00201C0B">
        <w:rPr>
          <w:b/>
        </w:rPr>
        <w:t>Особенности расчета прочих расходов при реализации государственного контракта</w:t>
      </w:r>
    </w:p>
    <w:p w14:paraId="44997B60" w14:textId="77777777" w:rsidR="00E15A30" w:rsidRPr="00201C0B" w:rsidRDefault="00E15A30" w:rsidP="00BB03B3">
      <w:pPr>
        <w:spacing w:before="120" w:after="120"/>
        <w:ind w:left="567"/>
      </w:pPr>
      <w:r w:rsidRPr="00201C0B">
        <w:t xml:space="preserve">При реализации Проекта путем заключения государственного контракта предполагалось, что бюджет региона на сегодняшний день не имеет достаточных средств на финансирование затрат на создание Объекта соглашения. В связи с этим финансирование данных затрат (капитальные расходы за вычетом средств капитального гранта) будет осуществляться за счет выпуска регионом облигационного займа (что является широкой практикой). В результате, при реализации Проекта путем заключения государственного контракта, Публичный партнер будет нести дополнительные расходы в виде уплачиваемых купонных выплат (процентный расход) и комиссии за размещение облигационного займа. </w:t>
      </w:r>
    </w:p>
    <w:p w14:paraId="4F1EF6F4" w14:textId="77777777" w:rsidR="00E15A30" w:rsidRPr="00201C0B" w:rsidRDefault="00E15A30" w:rsidP="00BB03B3">
      <w:pPr>
        <w:spacing w:before="120" w:after="120"/>
        <w:ind w:left="567"/>
      </w:pPr>
      <w:r w:rsidRPr="00201C0B">
        <w:t xml:space="preserve">В расчетах сравнительного преимущества предполагалось, что срок выпуска облигаций будет сопоставим как со сроком Проекта, так и со сроком выпуска действующих облигаций (10 лет). При этом, годовой размер купона был приравнен к ставке дисконтирования расходов и поступления средств бюджетов бюджетной системы при реализации государственного контракта и равен </w:t>
      </w:r>
      <w:r w:rsidR="00E9515C" w:rsidRPr="00E9515C">
        <w:t>6,53</w:t>
      </w:r>
      <w:r w:rsidRPr="00E9515C">
        <w:t>%</w:t>
      </w:r>
      <w:r w:rsidRPr="00F321C5">
        <w:rPr>
          <w:color w:val="FF0000"/>
        </w:rPr>
        <w:t xml:space="preserve"> </w:t>
      </w:r>
      <w:r w:rsidRPr="00201C0B">
        <w:t xml:space="preserve">годовых (с полугодовым начислением купонов, что является стандартной практикой на облигационном рынке). Также Публичным партнером будет уплачена комиссия за размещение облигационного займа (определена экспертно в размере </w:t>
      </w:r>
      <w:r w:rsidRPr="00E9515C">
        <w:t xml:space="preserve">0,35% </w:t>
      </w:r>
      <w:r w:rsidRPr="00201C0B">
        <w:t>от общего объема выпуска).</w:t>
      </w:r>
    </w:p>
    <w:p w14:paraId="71F4C9C0" w14:textId="77777777" w:rsidR="00E15A30" w:rsidRPr="00BD664C" w:rsidRDefault="00E15A30" w:rsidP="00BB03B3">
      <w:r w:rsidRPr="00201C0B">
        <w:br w:type="page"/>
      </w:r>
    </w:p>
    <w:tbl>
      <w:tblPr>
        <w:tblW w:w="9214" w:type="dxa"/>
        <w:tblInd w:w="392" w:type="dxa"/>
        <w:tblLayout w:type="fixed"/>
        <w:tblLook w:val="04A0" w:firstRow="1" w:lastRow="0" w:firstColumn="1" w:lastColumn="0" w:noHBand="0" w:noVBand="1"/>
      </w:tblPr>
      <w:tblGrid>
        <w:gridCol w:w="534"/>
        <w:gridCol w:w="4285"/>
        <w:gridCol w:w="2127"/>
        <w:gridCol w:w="2268"/>
      </w:tblGrid>
      <w:tr w:rsidR="00B423FC" w:rsidRPr="00BD664C" w14:paraId="70E4A47C" w14:textId="77777777" w:rsidTr="00B423FC">
        <w:trPr>
          <w:trHeight w:val="1266"/>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CC628" w14:textId="77777777" w:rsidR="00E15A30" w:rsidRPr="00BD664C" w:rsidRDefault="00E15A30" w:rsidP="00BB03B3">
            <w:pPr>
              <w:jc w:val="center"/>
              <w:rPr>
                <w:rFonts w:eastAsia="Times New Roman"/>
                <w:b/>
                <w:color w:val="000000"/>
                <w:lang w:eastAsia="en-GB"/>
              </w:rPr>
            </w:pPr>
            <w:r w:rsidRPr="00BD664C">
              <w:rPr>
                <w:rFonts w:eastAsia="Times New Roman"/>
                <w:b/>
                <w:color w:val="000000"/>
                <w:lang w:eastAsia="en-GB"/>
              </w:rPr>
              <w:lastRenderedPageBreak/>
              <w:t>№</w:t>
            </w:r>
          </w:p>
        </w:tc>
        <w:tc>
          <w:tcPr>
            <w:tcW w:w="4285" w:type="dxa"/>
            <w:tcBorders>
              <w:top w:val="single" w:sz="4" w:space="0" w:color="auto"/>
              <w:left w:val="nil"/>
              <w:bottom w:val="single" w:sz="4" w:space="0" w:color="auto"/>
              <w:right w:val="single" w:sz="4" w:space="0" w:color="auto"/>
            </w:tcBorders>
            <w:shd w:val="clear" w:color="auto" w:fill="auto"/>
            <w:noWrap/>
            <w:vAlign w:val="center"/>
            <w:hideMark/>
          </w:tcPr>
          <w:p w14:paraId="547ACCAA" w14:textId="77777777" w:rsidR="00E15A30" w:rsidRPr="00BD664C" w:rsidRDefault="00E15A30" w:rsidP="00BB03B3">
            <w:pPr>
              <w:jc w:val="center"/>
              <w:rPr>
                <w:rFonts w:eastAsia="Times New Roman"/>
                <w:b/>
                <w:color w:val="000000"/>
                <w:lang w:eastAsia="en-GB"/>
              </w:rPr>
            </w:pPr>
            <w:r w:rsidRPr="00BD664C">
              <w:rPr>
                <w:rFonts w:eastAsia="Times New Roman"/>
                <w:b/>
                <w:color w:val="000000"/>
                <w:lang w:eastAsia="en-GB"/>
              </w:rPr>
              <w:t>Наименование показателя</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060A7153" w14:textId="77777777" w:rsidR="00E15A30" w:rsidRPr="00BD664C" w:rsidRDefault="00E15A30" w:rsidP="00BB03B3">
            <w:pPr>
              <w:jc w:val="center"/>
              <w:rPr>
                <w:rFonts w:eastAsia="Times New Roman"/>
                <w:b/>
                <w:color w:val="000000"/>
                <w:lang w:eastAsia="en-GB"/>
              </w:rPr>
            </w:pPr>
            <w:r w:rsidRPr="00BD664C">
              <w:rPr>
                <w:rFonts w:eastAsia="Times New Roman"/>
                <w:b/>
                <w:color w:val="000000"/>
                <w:lang w:eastAsia="en-GB"/>
              </w:rPr>
              <w:t>При реализации проекта государственно-частного партнерства, тыс. руб.</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9AA2F47" w14:textId="77777777" w:rsidR="00E15A30" w:rsidRPr="00BD664C" w:rsidRDefault="00E15A30" w:rsidP="00BB03B3">
            <w:pPr>
              <w:jc w:val="center"/>
              <w:rPr>
                <w:rFonts w:eastAsia="Times New Roman"/>
                <w:b/>
                <w:color w:val="000000"/>
                <w:lang w:eastAsia="en-GB"/>
              </w:rPr>
            </w:pPr>
            <w:r w:rsidRPr="00BD664C">
              <w:rPr>
                <w:rFonts w:eastAsia="Times New Roman"/>
                <w:b/>
                <w:color w:val="000000"/>
                <w:lang w:eastAsia="en-GB"/>
              </w:rPr>
              <w:t>При реализации государственного контракта, тыс. руб.</w:t>
            </w:r>
          </w:p>
        </w:tc>
      </w:tr>
      <w:tr w:rsidR="00544061" w:rsidRPr="00BD664C" w14:paraId="20762522" w14:textId="77777777" w:rsidTr="00861D2E">
        <w:trPr>
          <w:trHeight w:val="701"/>
        </w:trPr>
        <w:tc>
          <w:tcPr>
            <w:tcW w:w="534" w:type="dxa"/>
            <w:tcBorders>
              <w:top w:val="nil"/>
              <w:left w:val="single" w:sz="4" w:space="0" w:color="auto"/>
              <w:bottom w:val="single" w:sz="4" w:space="0" w:color="auto"/>
              <w:right w:val="single" w:sz="4" w:space="0" w:color="auto"/>
            </w:tcBorders>
            <w:shd w:val="clear" w:color="auto" w:fill="auto"/>
            <w:noWrap/>
            <w:hideMark/>
          </w:tcPr>
          <w:p w14:paraId="0E872641"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1</w:t>
            </w:r>
          </w:p>
        </w:tc>
        <w:tc>
          <w:tcPr>
            <w:tcW w:w="4285" w:type="dxa"/>
            <w:tcBorders>
              <w:top w:val="nil"/>
              <w:left w:val="nil"/>
              <w:bottom w:val="single" w:sz="4" w:space="0" w:color="auto"/>
              <w:right w:val="single" w:sz="4" w:space="0" w:color="auto"/>
            </w:tcBorders>
            <w:shd w:val="clear" w:color="auto" w:fill="auto"/>
            <w:hideMark/>
          </w:tcPr>
          <w:p w14:paraId="71D3532B"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Чистые дисконтированные расходы средств бюджетов бюджетной системы Российской Федерации</w:t>
            </w:r>
          </w:p>
        </w:tc>
        <w:tc>
          <w:tcPr>
            <w:tcW w:w="2127" w:type="dxa"/>
            <w:tcBorders>
              <w:top w:val="nil"/>
              <w:left w:val="nil"/>
              <w:bottom w:val="single" w:sz="4" w:space="0" w:color="auto"/>
              <w:right w:val="single" w:sz="4" w:space="0" w:color="auto"/>
            </w:tcBorders>
            <w:shd w:val="clear" w:color="auto" w:fill="auto"/>
            <w:noWrap/>
            <w:vAlign w:val="center"/>
            <w:hideMark/>
          </w:tcPr>
          <w:p w14:paraId="532A845E" w14:textId="3236A33A" w:rsidR="00544061" w:rsidRPr="00544061" w:rsidRDefault="00544061" w:rsidP="00194CFB">
            <w:pPr>
              <w:jc w:val="center"/>
              <w:rPr>
                <w:color w:val="FF0000"/>
                <w:lang w:val="en-US"/>
              </w:rPr>
            </w:pPr>
            <w:r w:rsidRPr="00544061">
              <w:rPr>
                <w:color w:val="000000"/>
              </w:rPr>
              <w:t>1 9</w:t>
            </w:r>
            <w:r w:rsidR="00194CFB">
              <w:rPr>
                <w:color w:val="000000"/>
                <w:lang w:val="en-US"/>
              </w:rPr>
              <w:t>9</w:t>
            </w:r>
            <w:r w:rsidRPr="00544061">
              <w:rPr>
                <w:color w:val="000000"/>
              </w:rPr>
              <w:t xml:space="preserve">3 </w:t>
            </w:r>
            <w:r w:rsidR="00194CFB">
              <w:rPr>
                <w:color w:val="000000"/>
                <w:lang w:val="en-US"/>
              </w:rPr>
              <w:t>223</w:t>
            </w:r>
            <w:r w:rsidRPr="00544061">
              <w:rPr>
                <w:color w:val="000000"/>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2124EBC8" w14:textId="4DF046B8" w:rsidR="00544061" w:rsidRPr="00544061" w:rsidRDefault="00544061" w:rsidP="00194CFB">
            <w:pPr>
              <w:jc w:val="center"/>
              <w:rPr>
                <w:color w:val="FF0000"/>
                <w:lang w:val="en-US"/>
              </w:rPr>
            </w:pPr>
            <w:r w:rsidRPr="00544061">
              <w:rPr>
                <w:color w:val="000000"/>
              </w:rPr>
              <w:t>2 15</w:t>
            </w:r>
            <w:r w:rsidR="00194CFB">
              <w:rPr>
                <w:color w:val="000000"/>
                <w:lang w:val="en-US"/>
              </w:rPr>
              <w:t>7</w:t>
            </w:r>
            <w:r w:rsidR="00194CFB">
              <w:rPr>
                <w:color w:val="000000"/>
              </w:rPr>
              <w:t xml:space="preserve"> 306</w:t>
            </w:r>
            <w:r w:rsidRPr="00544061">
              <w:rPr>
                <w:color w:val="000000"/>
              </w:rPr>
              <w:t xml:space="preserve"> </w:t>
            </w:r>
          </w:p>
        </w:tc>
      </w:tr>
      <w:tr w:rsidR="00544061" w:rsidRPr="00BD664C" w14:paraId="7089EC2A" w14:textId="77777777" w:rsidTr="00861D2E">
        <w:trPr>
          <w:trHeight w:val="697"/>
        </w:trPr>
        <w:tc>
          <w:tcPr>
            <w:tcW w:w="534" w:type="dxa"/>
            <w:tcBorders>
              <w:top w:val="nil"/>
              <w:left w:val="single" w:sz="4" w:space="0" w:color="auto"/>
              <w:bottom w:val="single" w:sz="4" w:space="0" w:color="auto"/>
              <w:right w:val="single" w:sz="4" w:space="0" w:color="auto"/>
            </w:tcBorders>
            <w:shd w:val="clear" w:color="auto" w:fill="auto"/>
            <w:noWrap/>
            <w:hideMark/>
          </w:tcPr>
          <w:p w14:paraId="6F7B5C25"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2</w:t>
            </w:r>
          </w:p>
        </w:tc>
        <w:tc>
          <w:tcPr>
            <w:tcW w:w="4285" w:type="dxa"/>
            <w:tcBorders>
              <w:top w:val="nil"/>
              <w:left w:val="nil"/>
              <w:bottom w:val="single" w:sz="4" w:space="0" w:color="auto"/>
              <w:right w:val="single" w:sz="4" w:space="0" w:color="auto"/>
            </w:tcBorders>
            <w:shd w:val="clear" w:color="auto" w:fill="auto"/>
            <w:hideMark/>
          </w:tcPr>
          <w:p w14:paraId="6A8AECA1"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Расходы средств бюджетов бюджетной системы Российской Федерации на создание объекта</w:t>
            </w:r>
          </w:p>
        </w:tc>
        <w:tc>
          <w:tcPr>
            <w:tcW w:w="2127" w:type="dxa"/>
            <w:tcBorders>
              <w:top w:val="nil"/>
              <w:left w:val="nil"/>
              <w:bottom w:val="single" w:sz="4" w:space="0" w:color="auto"/>
              <w:right w:val="single" w:sz="4" w:space="0" w:color="auto"/>
            </w:tcBorders>
            <w:shd w:val="clear" w:color="auto" w:fill="auto"/>
            <w:noWrap/>
            <w:vAlign w:val="center"/>
            <w:hideMark/>
          </w:tcPr>
          <w:p w14:paraId="6EA4B99F" w14:textId="09D94BFC" w:rsidR="00544061" w:rsidRPr="00544061" w:rsidRDefault="00544061" w:rsidP="00544061">
            <w:pPr>
              <w:jc w:val="center"/>
              <w:rPr>
                <w:color w:val="FF0000"/>
              </w:rPr>
            </w:pPr>
            <w:r w:rsidRPr="00544061">
              <w:rPr>
                <w:color w:val="000000"/>
              </w:rPr>
              <w:t xml:space="preserve">300 000 </w:t>
            </w:r>
          </w:p>
        </w:tc>
        <w:tc>
          <w:tcPr>
            <w:tcW w:w="2268" w:type="dxa"/>
            <w:tcBorders>
              <w:top w:val="nil"/>
              <w:left w:val="nil"/>
              <w:bottom w:val="single" w:sz="4" w:space="0" w:color="auto"/>
              <w:right w:val="single" w:sz="4" w:space="0" w:color="auto"/>
            </w:tcBorders>
            <w:shd w:val="clear" w:color="auto" w:fill="auto"/>
            <w:noWrap/>
            <w:vAlign w:val="center"/>
            <w:hideMark/>
          </w:tcPr>
          <w:p w14:paraId="4072007F" w14:textId="19D395A7" w:rsidR="00544061" w:rsidRPr="00544061" w:rsidRDefault="00544061" w:rsidP="00544061">
            <w:pPr>
              <w:jc w:val="center"/>
              <w:rPr>
                <w:color w:val="FF0000"/>
              </w:rPr>
            </w:pPr>
            <w:r w:rsidRPr="00544061">
              <w:rPr>
                <w:color w:val="000000"/>
              </w:rPr>
              <w:t xml:space="preserve">1 617 977 </w:t>
            </w:r>
          </w:p>
        </w:tc>
      </w:tr>
      <w:tr w:rsidR="00544061" w:rsidRPr="00BD664C" w14:paraId="4C14572C" w14:textId="77777777" w:rsidTr="00861D2E">
        <w:trPr>
          <w:trHeight w:val="867"/>
        </w:trPr>
        <w:tc>
          <w:tcPr>
            <w:tcW w:w="534" w:type="dxa"/>
            <w:tcBorders>
              <w:top w:val="nil"/>
              <w:left w:val="single" w:sz="4" w:space="0" w:color="auto"/>
              <w:bottom w:val="single" w:sz="4" w:space="0" w:color="auto"/>
              <w:right w:val="single" w:sz="4" w:space="0" w:color="auto"/>
            </w:tcBorders>
            <w:shd w:val="clear" w:color="auto" w:fill="auto"/>
            <w:noWrap/>
            <w:hideMark/>
          </w:tcPr>
          <w:p w14:paraId="7635F3E7"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3</w:t>
            </w:r>
          </w:p>
        </w:tc>
        <w:tc>
          <w:tcPr>
            <w:tcW w:w="4285" w:type="dxa"/>
            <w:tcBorders>
              <w:top w:val="nil"/>
              <w:left w:val="nil"/>
              <w:bottom w:val="single" w:sz="4" w:space="0" w:color="auto"/>
              <w:right w:val="single" w:sz="4" w:space="0" w:color="auto"/>
            </w:tcBorders>
            <w:shd w:val="clear" w:color="auto" w:fill="auto"/>
            <w:hideMark/>
          </w:tcPr>
          <w:p w14:paraId="0EDACD72"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Расходы средств бюджетов бюджетной системы Российской Федерации на эксплуатацию и техническое обслуживание объекта</w:t>
            </w:r>
          </w:p>
        </w:tc>
        <w:tc>
          <w:tcPr>
            <w:tcW w:w="2127" w:type="dxa"/>
            <w:tcBorders>
              <w:top w:val="nil"/>
              <w:left w:val="nil"/>
              <w:bottom w:val="single" w:sz="4" w:space="0" w:color="auto"/>
              <w:right w:val="single" w:sz="4" w:space="0" w:color="auto"/>
            </w:tcBorders>
            <w:shd w:val="clear" w:color="auto" w:fill="auto"/>
            <w:noWrap/>
            <w:vAlign w:val="center"/>
            <w:hideMark/>
          </w:tcPr>
          <w:p w14:paraId="7B0850DF" w14:textId="39E85C14" w:rsidR="00544061" w:rsidRPr="00544061" w:rsidRDefault="00544061" w:rsidP="00544061">
            <w:pPr>
              <w:jc w:val="center"/>
              <w:rPr>
                <w:color w:val="FF0000"/>
                <w:lang w:val="en-US"/>
              </w:rPr>
            </w:pPr>
            <w:r w:rsidRPr="00544061">
              <w:rPr>
                <w:color w:val="000000"/>
              </w:rPr>
              <w:t xml:space="preserve">264 200 </w:t>
            </w:r>
          </w:p>
        </w:tc>
        <w:tc>
          <w:tcPr>
            <w:tcW w:w="2268" w:type="dxa"/>
            <w:tcBorders>
              <w:top w:val="nil"/>
              <w:left w:val="nil"/>
              <w:bottom w:val="single" w:sz="4" w:space="0" w:color="auto"/>
              <w:right w:val="single" w:sz="4" w:space="0" w:color="auto"/>
            </w:tcBorders>
            <w:shd w:val="clear" w:color="auto" w:fill="auto"/>
            <w:noWrap/>
            <w:vAlign w:val="center"/>
            <w:hideMark/>
          </w:tcPr>
          <w:p w14:paraId="09137FA3" w14:textId="6F7C4477" w:rsidR="00544061" w:rsidRPr="00544061" w:rsidRDefault="00544061" w:rsidP="00544061">
            <w:pPr>
              <w:jc w:val="center"/>
              <w:rPr>
                <w:color w:val="FF0000"/>
                <w:lang w:val="en-US"/>
              </w:rPr>
            </w:pPr>
            <w:r w:rsidRPr="00544061">
              <w:rPr>
                <w:color w:val="000000"/>
              </w:rPr>
              <w:t xml:space="preserve">352 888 </w:t>
            </w:r>
          </w:p>
        </w:tc>
      </w:tr>
      <w:tr w:rsidR="00544061" w:rsidRPr="00BD664C" w14:paraId="28FE8F8B" w14:textId="77777777" w:rsidTr="00861D2E">
        <w:trPr>
          <w:trHeight w:val="883"/>
        </w:trPr>
        <w:tc>
          <w:tcPr>
            <w:tcW w:w="534" w:type="dxa"/>
            <w:tcBorders>
              <w:top w:val="nil"/>
              <w:left w:val="single" w:sz="4" w:space="0" w:color="auto"/>
              <w:bottom w:val="single" w:sz="4" w:space="0" w:color="auto"/>
              <w:right w:val="single" w:sz="4" w:space="0" w:color="auto"/>
            </w:tcBorders>
            <w:shd w:val="clear" w:color="auto" w:fill="auto"/>
            <w:noWrap/>
            <w:hideMark/>
          </w:tcPr>
          <w:p w14:paraId="43610D59"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4</w:t>
            </w:r>
          </w:p>
        </w:tc>
        <w:tc>
          <w:tcPr>
            <w:tcW w:w="4285" w:type="dxa"/>
            <w:tcBorders>
              <w:top w:val="nil"/>
              <w:left w:val="nil"/>
              <w:bottom w:val="single" w:sz="4" w:space="0" w:color="auto"/>
              <w:right w:val="single" w:sz="4" w:space="0" w:color="auto"/>
            </w:tcBorders>
            <w:shd w:val="clear" w:color="auto" w:fill="auto"/>
            <w:hideMark/>
          </w:tcPr>
          <w:p w14:paraId="7D49EB6A"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Расходы средств бюджетов бюджетной системы Российской Федерации на проектирование и подготовительные мероприятия</w:t>
            </w:r>
          </w:p>
        </w:tc>
        <w:tc>
          <w:tcPr>
            <w:tcW w:w="2127" w:type="dxa"/>
            <w:tcBorders>
              <w:top w:val="nil"/>
              <w:left w:val="nil"/>
              <w:bottom w:val="single" w:sz="4" w:space="0" w:color="auto"/>
              <w:right w:val="single" w:sz="4" w:space="0" w:color="auto"/>
            </w:tcBorders>
            <w:shd w:val="clear" w:color="auto" w:fill="auto"/>
            <w:noWrap/>
            <w:vAlign w:val="center"/>
            <w:hideMark/>
          </w:tcPr>
          <w:p w14:paraId="17D94AC7" w14:textId="07646ABC" w:rsidR="00544061" w:rsidRPr="00544061" w:rsidRDefault="00544061" w:rsidP="00544061">
            <w:pPr>
              <w:jc w:val="center"/>
              <w:rPr>
                <w:color w:val="FF0000"/>
              </w:rPr>
            </w:pPr>
            <w:r w:rsidRPr="00544061">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06168525" w14:textId="12A0BECD" w:rsidR="00544061" w:rsidRPr="00544061" w:rsidRDefault="00544061" w:rsidP="00544061">
            <w:pPr>
              <w:jc w:val="center"/>
              <w:rPr>
                <w:color w:val="FF0000"/>
              </w:rPr>
            </w:pPr>
            <w:r w:rsidRPr="00544061">
              <w:rPr>
                <w:color w:val="000000"/>
              </w:rPr>
              <w:t xml:space="preserve">120 006 </w:t>
            </w:r>
          </w:p>
        </w:tc>
      </w:tr>
      <w:tr w:rsidR="00544061" w:rsidRPr="00BD664C" w14:paraId="55727708" w14:textId="77777777" w:rsidTr="00861D2E">
        <w:trPr>
          <w:trHeight w:val="552"/>
        </w:trPr>
        <w:tc>
          <w:tcPr>
            <w:tcW w:w="534" w:type="dxa"/>
            <w:tcBorders>
              <w:top w:val="nil"/>
              <w:left w:val="single" w:sz="4" w:space="0" w:color="auto"/>
              <w:bottom w:val="single" w:sz="4" w:space="0" w:color="auto"/>
              <w:right w:val="single" w:sz="4" w:space="0" w:color="auto"/>
            </w:tcBorders>
            <w:shd w:val="clear" w:color="auto" w:fill="auto"/>
            <w:noWrap/>
            <w:hideMark/>
          </w:tcPr>
          <w:p w14:paraId="48D59CB0"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5</w:t>
            </w:r>
          </w:p>
        </w:tc>
        <w:tc>
          <w:tcPr>
            <w:tcW w:w="4285" w:type="dxa"/>
            <w:tcBorders>
              <w:top w:val="nil"/>
              <w:left w:val="nil"/>
              <w:bottom w:val="single" w:sz="4" w:space="0" w:color="auto"/>
              <w:right w:val="single" w:sz="4" w:space="0" w:color="auto"/>
            </w:tcBorders>
            <w:shd w:val="clear" w:color="auto" w:fill="auto"/>
            <w:hideMark/>
          </w:tcPr>
          <w:p w14:paraId="45E8F9EF"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Прочие расходы средств бюджетов бюджетной системы Российской Федерации</w:t>
            </w:r>
          </w:p>
        </w:tc>
        <w:tc>
          <w:tcPr>
            <w:tcW w:w="2127" w:type="dxa"/>
            <w:tcBorders>
              <w:top w:val="nil"/>
              <w:left w:val="nil"/>
              <w:bottom w:val="single" w:sz="4" w:space="0" w:color="auto"/>
              <w:right w:val="single" w:sz="4" w:space="0" w:color="auto"/>
            </w:tcBorders>
            <w:shd w:val="clear" w:color="auto" w:fill="auto"/>
            <w:noWrap/>
            <w:vAlign w:val="center"/>
            <w:hideMark/>
          </w:tcPr>
          <w:p w14:paraId="15C9122E" w14:textId="4BD068B8" w:rsidR="00544061" w:rsidRPr="00544061" w:rsidRDefault="00AF1F38" w:rsidP="00544061">
            <w:pPr>
              <w:jc w:val="center"/>
              <w:rPr>
                <w:color w:val="FF0000"/>
              </w:rPr>
            </w:pPr>
            <w:r>
              <w:rPr>
                <w:color w:val="000000"/>
                <w:lang w:val="en-US"/>
              </w:rPr>
              <w:t>2 769 619</w:t>
            </w:r>
            <w:r w:rsidR="00544061" w:rsidRPr="00544061">
              <w:rPr>
                <w:color w:val="000000"/>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5DCB25B5" w14:textId="748A0C45" w:rsidR="00544061" w:rsidRPr="00544061" w:rsidRDefault="00AF1F38" w:rsidP="00544061">
            <w:pPr>
              <w:jc w:val="center"/>
              <w:rPr>
                <w:color w:val="FF0000"/>
              </w:rPr>
            </w:pPr>
            <w:r>
              <w:rPr>
                <w:color w:val="000000"/>
                <w:lang w:val="en-US"/>
              </w:rPr>
              <w:t>857 244</w:t>
            </w:r>
            <w:r w:rsidR="00544061" w:rsidRPr="00544061">
              <w:rPr>
                <w:color w:val="000000"/>
              </w:rPr>
              <w:t xml:space="preserve"> </w:t>
            </w:r>
          </w:p>
        </w:tc>
      </w:tr>
      <w:tr w:rsidR="00544061" w:rsidRPr="00BD664C" w14:paraId="7C2FA630" w14:textId="77777777" w:rsidTr="00861D2E">
        <w:trPr>
          <w:trHeight w:val="552"/>
        </w:trPr>
        <w:tc>
          <w:tcPr>
            <w:tcW w:w="534" w:type="dxa"/>
            <w:tcBorders>
              <w:top w:val="nil"/>
              <w:left w:val="single" w:sz="4" w:space="0" w:color="auto"/>
              <w:bottom w:val="single" w:sz="4" w:space="0" w:color="auto"/>
              <w:right w:val="single" w:sz="4" w:space="0" w:color="auto"/>
            </w:tcBorders>
            <w:shd w:val="clear" w:color="auto" w:fill="auto"/>
            <w:noWrap/>
            <w:hideMark/>
          </w:tcPr>
          <w:p w14:paraId="234D456D"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6</w:t>
            </w:r>
          </w:p>
        </w:tc>
        <w:tc>
          <w:tcPr>
            <w:tcW w:w="4285" w:type="dxa"/>
            <w:tcBorders>
              <w:top w:val="nil"/>
              <w:left w:val="nil"/>
              <w:bottom w:val="single" w:sz="4" w:space="0" w:color="auto"/>
              <w:right w:val="single" w:sz="4" w:space="0" w:color="auto"/>
            </w:tcBorders>
            <w:shd w:val="clear" w:color="auto" w:fill="auto"/>
            <w:hideMark/>
          </w:tcPr>
          <w:p w14:paraId="666D2011"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Поступления в бюджеты бюджетной системы Российской Федерации</w:t>
            </w:r>
          </w:p>
        </w:tc>
        <w:tc>
          <w:tcPr>
            <w:tcW w:w="2127" w:type="dxa"/>
            <w:tcBorders>
              <w:top w:val="nil"/>
              <w:left w:val="nil"/>
              <w:bottom w:val="single" w:sz="4" w:space="0" w:color="auto"/>
              <w:right w:val="single" w:sz="4" w:space="0" w:color="auto"/>
            </w:tcBorders>
            <w:shd w:val="clear" w:color="auto" w:fill="auto"/>
            <w:noWrap/>
            <w:vAlign w:val="center"/>
            <w:hideMark/>
          </w:tcPr>
          <w:p w14:paraId="0374123B" w14:textId="6AA65AE5" w:rsidR="00544061" w:rsidRPr="00544061" w:rsidRDefault="00544061" w:rsidP="00544061">
            <w:pPr>
              <w:jc w:val="center"/>
              <w:rPr>
                <w:color w:val="FF0000"/>
                <w:lang w:val="en-US"/>
              </w:rPr>
            </w:pPr>
            <w:r w:rsidRPr="00544061">
              <w:rPr>
                <w:color w:val="000000"/>
              </w:rPr>
              <w:t xml:space="preserve">381 748 </w:t>
            </w:r>
          </w:p>
        </w:tc>
        <w:tc>
          <w:tcPr>
            <w:tcW w:w="2268" w:type="dxa"/>
            <w:tcBorders>
              <w:top w:val="nil"/>
              <w:left w:val="nil"/>
              <w:bottom w:val="single" w:sz="4" w:space="0" w:color="auto"/>
              <w:right w:val="single" w:sz="4" w:space="0" w:color="auto"/>
            </w:tcBorders>
            <w:shd w:val="clear" w:color="auto" w:fill="auto"/>
            <w:noWrap/>
            <w:vAlign w:val="center"/>
            <w:hideMark/>
          </w:tcPr>
          <w:p w14:paraId="16EC240C" w14:textId="319B0B4F" w:rsidR="00544061" w:rsidRPr="00544061" w:rsidRDefault="00544061" w:rsidP="00544061">
            <w:pPr>
              <w:jc w:val="center"/>
              <w:rPr>
                <w:color w:val="FF0000"/>
              </w:rPr>
            </w:pPr>
            <w:r w:rsidRPr="00544061">
              <w:rPr>
                <w:color w:val="000000"/>
              </w:rPr>
              <w:t xml:space="preserve">2 606 </w:t>
            </w:r>
          </w:p>
        </w:tc>
      </w:tr>
      <w:tr w:rsidR="00544061" w:rsidRPr="00BD664C" w14:paraId="649D1238" w14:textId="77777777" w:rsidTr="00861D2E">
        <w:trPr>
          <w:trHeight w:val="828"/>
        </w:trPr>
        <w:tc>
          <w:tcPr>
            <w:tcW w:w="534" w:type="dxa"/>
            <w:tcBorders>
              <w:top w:val="nil"/>
              <w:left w:val="single" w:sz="4" w:space="0" w:color="auto"/>
              <w:bottom w:val="single" w:sz="4" w:space="0" w:color="auto"/>
              <w:right w:val="single" w:sz="4" w:space="0" w:color="auto"/>
            </w:tcBorders>
            <w:shd w:val="clear" w:color="auto" w:fill="auto"/>
            <w:noWrap/>
            <w:hideMark/>
          </w:tcPr>
          <w:p w14:paraId="4B078ABB"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7</w:t>
            </w:r>
          </w:p>
        </w:tc>
        <w:tc>
          <w:tcPr>
            <w:tcW w:w="4285" w:type="dxa"/>
            <w:tcBorders>
              <w:top w:val="nil"/>
              <w:left w:val="nil"/>
              <w:bottom w:val="single" w:sz="4" w:space="0" w:color="auto"/>
              <w:right w:val="single" w:sz="4" w:space="0" w:color="auto"/>
            </w:tcBorders>
            <w:shd w:val="clear" w:color="auto" w:fill="auto"/>
            <w:hideMark/>
          </w:tcPr>
          <w:p w14:paraId="7B61F52E"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Ставка дисконтирования расходов и поступлений средств бюджетов бюджетной системы Российской Федерации</w:t>
            </w:r>
          </w:p>
        </w:tc>
        <w:tc>
          <w:tcPr>
            <w:tcW w:w="2127" w:type="dxa"/>
            <w:tcBorders>
              <w:top w:val="nil"/>
              <w:left w:val="nil"/>
              <w:bottom w:val="single" w:sz="4" w:space="0" w:color="auto"/>
              <w:right w:val="single" w:sz="4" w:space="0" w:color="auto"/>
            </w:tcBorders>
            <w:shd w:val="clear" w:color="auto" w:fill="auto"/>
            <w:noWrap/>
            <w:vAlign w:val="center"/>
            <w:hideMark/>
          </w:tcPr>
          <w:p w14:paraId="7807F053" w14:textId="45F52FAF" w:rsidR="00544061" w:rsidRPr="00544061" w:rsidRDefault="00544061" w:rsidP="00AF1F38">
            <w:pPr>
              <w:jc w:val="center"/>
            </w:pPr>
            <w:r w:rsidRPr="00544061">
              <w:rPr>
                <w:color w:val="000000"/>
              </w:rPr>
              <w:t>6,</w:t>
            </w:r>
            <w:r w:rsidR="00AF1F38">
              <w:rPr>
                <w:color w:val="000000"/>
                <w:lang w:val="en-US"/>
              </w:rPr>
              <w:t>24</w:t>
            </w:r>
            <w:r w:rsidRPr="00544061">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639BA1DA" w14:textId="449821BC" w:rsidR="00544061" w:rsidRPr="00544061" w:rsidRDefault="00544061" w:rsidP="00AF1F38">
            <w:pPr>
              <w:jc w:val="center"/>
            </w:pPr>
            <w:r w:rsidRPr="00544061">
              <w:rPr>
                <w:color w:val="000000"/>
              </w:rPr>
              <w:t>6,</w:t>
            </w:r>
            <w:r w:rsidR="00AF1F38">
              <w:rPr>
                <w:color w:val="000000"/>
                <w:lang w:val="en-US"/>
              </w:rPr>
              <w:t>24</w:t>
            </w:r>
            <w:r w:rsidRPr="00544061">
              <w:rPr>
                <w:color w:val="000000"/>
              </w:rPr>
              <w:t>%</w:t>
            </w:r>
          </w:p>
        </w:tc>
      </w:tr>
      <w:tr w:rsidR="00544061" w:rsidRPr="00BD664C" w14:paraId="7FE530E3" w14:textId="77777777" w:rsidTr="00861D2E">
        <w:trPr>
          <w:trHeight w:val="276"/>
        </w:trPr>
        <w:tc>
          <w:tcPr>
            <w:tcW w:w="534" w:type="dxa"/>
            <w:tcBorders>
              <w:top w:val="nil"/>
              <w:left w:val="single" w:sz="4" w:space="0" w:color="auto"/>
              <w:bottom w:val="single" w:sz="4" w:space="0" w:color="auto"/>
              <w:right w:val="single" w:sz="4" w:space="0" w:color="auto"/>
            </w:tcBorders>
            <w:shd w:val="clear" w:color="auto" w:fill="auto"/>
            <w:noWrap/>
            <w:hideMark/>
          </w:tcPr>
          <w:p w14:paraId="78D0C901"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8</w:t>
            </w:r>
          </w:p>
        </w:tc>
        <w:tc>
          <w:tcPr>
            <w:tcW w:w="4285" w:type="dxa"/>
            <w:tcBorders>
              <w:top w:val="nil"/>
              <w:left w:val="nil"/>
              <w:bottom w:val="single" w:sz="4" w:space="0" w:color="auto"/>
              <w:right w:val="single" w:sz="4" w:space="0" w:color="auto"/>
            </w:tcBorders>
            <w:shd w:val="clear" w:color="auto" w:fill="auto"/>
            <w:noWrap/>
            <w:hideMark/>
          </w:tcPr>
          <w:p w14:paraId="7CBC2352"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Риски создания объекта</w:t>
            </w:r>
          </w:p>
        </w:tc>
        <w:tc>
          <w:tcPr>
            <w:tcW w:w="2127" w:type="dxa"/>
            <w:tcBorders>
              <w:top w:val="nil"/>
              <w:left w:val="nil"/>
              <w:bottom w:val="single" w:sz="4" w:space="0" w:color="auto"/>
              <w:right w:val="single" w:sz="4" w:space="0" w:color="auto"/>
            </w:tcBorders>
            <w:shd w:val="clear" w:color="auto" w:fill="auto"/>
            <w:noWrap/>
            <w:vAlign w:val="center"/>
            <w:hideMark/>
          </w:tcPr>
          <w:p w14:paraId="58A3F9A6" w14:textId="5ADEC7AF" w:rsidR="00544061" w:rsidRPr="00544061" w:rsidRDefault="00544061" w:rsidP="00544061">
            <w:pPr>
              <w:jc w:val="center"/>
              <w:rPr>
                <w:color w:val="FF0000"/>
              </w:rPr>
            </w:pPr>
            <w:r w:rsidRPr="00544061">
              <w:rPr>
                <w:color w:val="000000"/>
              </w:rPr>
              <w:t xml:space="preserve">30 000 </w:t>
            </w:r>
          </w:p>
        </w:tc>
        <w:tc>
          <w:tcPr>
            <w:tcW w:w="2268" w:type="dxa"/>
            <w:tcBorders>
              <w:top w:val="nil"/>
              <w:left w:val="nil"/>
              <w:bottom w:val="single" w:sz="4" w:space="0" w:color="auto"/>
              <w:right w:val="single" w:sz="4" w:space="0" w:color="auto"/>
            </w:tcBorders>
            <w:shd w:val="clear" w:color="auto" w:fill="auto"/>
            <w:noWrap/>
            <w:vAlign w:val="center"/>
            <w:hideMark/>
          </w:tcPr>
          <w:p w14:paraId="25AD2EB2" w14:textId="113AAB92" w:rsidR="00544061" w:rsidRPr="00544061" w:rsidRDefault="00544061" w:rsidP="00544061">
            <w:pPr>
              <w:jc w:val="center"/>
              <w:rPr>
                <w:color w:val="FF0000"/>
              </w:rPr>
            </w:pPr>
            <w:r w:rsidRPr="00544061">
              <w:rPr>
                <w:color w:val="000000"/>
              </w:rPr>
              <w:t xml:space="preserve">161 798 </w:t>
            </w:r>
          </w:p>
        </w:tc>
      </w:tr>
      <w:tr w:rsidR="00544061" w:rsidRPr="00BD664C" w14:paraId="2B138223" w14:textId="77777777" w:rsidTr="00861D2E">
        <w:trPr>
          <w:trHeight w:val="276"/>
        </w:trPr>
        <w:tc>
          <w:tcPr>
            <w:tcW w:w="534" w:type="dxa"/>
            <w:tcBorders>
              <w:top w:val="nil"/>
              <w:left w:val="single" w:sz="4" w:space="0" w:color="auto"/>
              <w:bottom w:val="single" w:sz="4" w:space="0" w:color="auto"/>
              <w:right w:val="single" w:sz="4" w:space="0" w:color="auto"/>
            </w:tcBorders>
            <w:shd w:val="clear" w:color="auto" w:fill="auto"/>
            <w:noWrap/>
            <w:hideMark/>
          </w:tcPr>
          <w:p w14:paraId="16916695"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9</w:t>
            </w:r>
          </w:p>
        </w:tc>
        <w:tc>
          <w:tcPr>
            <w:tcW w:w="4285" w:type="dxa"/>
            <w:tcBorders>
              <w:top w:val="nil"/>
              <w:left w:val="nil"/>
              <w:bottom w:val="single" w:sz="4" w:space="0" w:color="auto"/>
              <w:right w:val="single" w:sz="4" w:space="0" w:color="auto"/>
            </w:tcBorders>
            <w:shd w:val="clear" w:color="auto" w:fill="auto"/>
            <w:noWrap/>
            <w:hideMark/>
          </w:tcPr>
          <w:p w14:paraId="63192E2E"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Риски проектирования и подготовительных мероприятий</w:t>
            </w:r>
          </w:p>
        </w:tc>
        <w:tc>
          <w:tcPr>
            <w:tcW w:w="2127" w:type="dxa"/>
            <w:tcBorders>
              <w:top w:val="nil"/>
              <w:left w:val="nil"/>
              <w:bottom w:val="single" w:sz="4" w:space="0" w:color="auto"/>
              <w:right w:val="single" w:sz="4" w:space="0" w:color="auto"/>
            </w:tcBorders>
            <w:shd w:val="clear" w:color="auto" w:fill="auto"/>
            <w:noWrap/>
            <w:vAlign w:val="center"/>
            <w:hideMark/>
          </w:tcPr>
          <w:p w14:paraId="580D828F" w14:textId="041A4A96" w:rsidR="00544061" w:rsidRPr="00544061" w:rsidRDefault="00544061" w:rsidP="00544061">
            <w:pPr>
              <w:jc w:val="center"/>
              <w:rPr>
                <w:color w:val="FF0000"/>
              </w:rPr>
            </w:pPr>
            <w:r w:rsidRPr="00544061">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19569EB7" w14:textId="086BBD92" w:rsidR="00544061" w:rsidRPr="00544061" w:rsidRDefault="00544061" w:rsidP="00544061">
            <w:pPr>
              <w:jc w:val="center"/>
              <w:rPr>
                <w:color w:val="FF0000"/>
              </w:rPr>
            </w:pPr>
            <w:r w:rsidRPr="00544061">
              <w:rPr>
                <w:color w:val="000000"/>
              </w:rPr>
              <w:t xml:space="preserve">18 001 </w:t>
            </w:r>
          </w:p>
        </w:tc>
      </w:tr>
      <w:tr w:rsidR="00544061" w:rsidRPr="00BD664C" w14:paraId="69F59097" w14:textId="77777777" w:rsidTr="00861D2E">
        <w:trPr>
          <w:trHeight w:val="276"/>
        </w:trPr>
        <w:tc>
          <w:tcPr>
            <w:tcW w:w="534" w:type="dxa"/>
            <w:tcBorders>
              <w:top w:val="nil"/>
              <w:left w:val="single" w:sz="4" w:space="0" w:color="auto"/>
              <w:bottom w:val="single" w:sz="4" w:space="0" w:color="auto"/>
              <w:right w:val="single" w:sz="4" w:space="0" w:color="auto"/>
            </w:tcBorders>
            <w:shd w:val="clear" w:color="auto" w:fill="auto"/>
            <w:noWrap/>
            <w:hideMark/>
          </w:tcPr>
          <w:p w14:paraId="26744046"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10</w:t>
            </w:r>
          </w:p>
        </w:tc>
        <w:tc>
          <w:tcPr>
            <w:tcW w:w="4285" w:type="dxa"/>
            <w:tcBorders>
              <w:top w:val="nil"/>
              <w:left w:val="nil"/>
              <w:bottom w:val="single" w:sz="4" w:space="0" w:color="auto"/>
              <w:right w:val="single" w:sz="4" w:space="0" w:color="auto"/>
            </w:tcBorders>
            <w:shd w:val="clear" w:color="auto" w:fill="auto"/>
            <w:noWrap/>
            <w:hideMark/>
          </w:tcPr>
          <w:p w14:paraId="54D282D0"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Риски эксплуатации объекта</w:t>
            </w:r>
          </w:p>
        </w:tc>
        <w:tc>
          <w:tcPr>
            <w:tcW w:w="2127" w:type="dxa"/>
            <w:tcBorders>
              <w:top w:val="nil"/>
              <w:left w:val="nil"/>
              <w:bottom w:val="single" w:sz="4" w:space="0" w:color="auto"/>
              <w:right w:val="single" w:sz="4" w:space="0" w:color="auto"/>
            </w:tcBorders>
            <w:shd w:val="clear" w:color="auto" w:fill="auto"/>
            <w:noWrap/>
            <w:vAlign w:val="center"/>
            <w:hideMark/>
          </w:tcPr>
          <w:p w14:paraId="2AF1470C" w14:textId="4113D648" w:rsidR="00544061" w:rsidRPr="00544061" w:rsidRDefault="00544061" w:rsidP="00544061">
            <w:pPr>
              <w:jc w:val="center"/>
              <w:rPr>
                <w:color w:val="FF0000"/>
                <w:lang w:val="en-US"/>
              </w:rPr>
            </w:pPr>
            <w:r w:rsidRPr="00544061">
              <w:rPr>
                <w:color w:val="000000"/>
              </w:rPr>
              <w:t xml:space="preserve">26 420 </w:t>
            </w:r>
          </w:p>
        </w:tc>
        <w:tc>
          <w:tcPr>
            <w:tcW w:w="2268" w:type="dxa"/>
            <w:tcBorders>
              <w:top w:val="nil"/>
              <w:left w:val="nil"/>
              <w:bottom w:val="single" w:sz="4" w:space="0" w:color="auto"/>
              <w:right w:val="single" w:sz="4" w:space="0" w:color="auto"/>
            </w:tcBorders>
            <w:shd w:val="clear" w:color="auto" w:fill="auto"/>
            <w:noWrap/>
            <w:vAlign w:val="center"/>
            <w:hideMark/>
          </w:tcPr>
          <w:p w14:paraId="053F56E7" w14:textId="5E5DF05B" w:rsidR="00544061" w:rsidRPr="00544061" w:rsidRDefault="00544061" w:rsidP="00544061">
            <w:pPr>
              <w:jc w:val="center"/>
              <w:rPr>
                <w:color w:val="FF0000"/>
                <w:lang w:val="en-US"/>
              </w:rPr>
            </w:pPr>
            <w:r w:rsidRPr="00544061">
              <w:rPr>
                <w:color w:val="000000"/>
              </w:rPr>
              <w:t xml:space="preserve">35 289 </w:t>
            </w:r>
          </w:p>
        </w:tc>
      </w:tr>
      <w:tr w:rsidR="00544061" w:rsidRPr="00BD664C" w14:paraId="6D0A1002" w14:textId="77777777" w:rsidTr="00861D2E">
        <w:trPr>
          <w:trHeight w:val="276"/>
        </w:trPr>
        <w:tc>
          <w:tcPr>
            <w:tcW w:w="534" w:type="dxa"/>
            <w:tcBorders>
              <w:top w:val="nil"/>
              <w:left w:val="single" w:sz="4" w:space="0" w:color="auto"/>
              <w:bottom w:val="single" w:sz="4" w:space="0" w:color="auto"/>
              <w:right w:val="single" w:sz="4" w:space="0" w:color="auto"/>
            </w:tcBorders>
            <w:shd w:val="clear" w:color="auto" w:fill="auto"/>
            <w:noWrap/>
            <w:hideMark/>
          </w:tcPr>
          <w:p w14:paraId="0CB8E54C"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11</w:t>
            </w:r>
          </w:p>
        </w:tc>
        <w:tc>
          <w:tcPr>
            <w:tcW w:w="4285" w:type="dxa"/>
            <w:tcBorders>
              <w:top w:val="nil"/>
              <w:left w:val="nil"/>
              <w:bottom w:val="single" w:sz="4" w:space="0" w:color="auto"/>
              <w:right w:val="single" w:sz="4" w:space="0" w:color="auto"/>
            </w:tcBorders>
            <w:shd w:val="clear" w:color="auto" w:fill="auto"/>
            <w:noWrap/>
            <w:hideMark/>
          </w:tcPr>
          <w:p w14:paraId="2C41526D"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Риски получения доходов от использования объекта</w:t>
            </w:r>
          </w:p>
        </w:tc>
        <w:tc>
          <w:tcPr>
            <w:tcW w:w="2127" w:type="dxa"/>
            <w:tcBorders>
              <w:top w:val="nil"/>
              <w:left w:val="nil"/>
              <w:bottom w:val="single" w:sz="4" w:space="0" w:color="auto"/>
              <w:right w:val="single" w:sz="4" w:space="0" w:color="auto"/>
            </w:tcBorders>
            <w:shd w:val="clear" w:color="auto" w:fill="auto"/>
            <w:noWrap/>
            <w:vAlign w:val="center"/>
            <w:hideMark/>
          </w:tcPr>
          <w:p w14:paraId="6103F3D1" w14:textId="67861E6D" w:rsidR="00544061" w:rsidRPr="00544061" w:rsidRDefault="00544061" w:rsidP="00544061">
            <w:pPr>
              <w:jc w:val="center"/>
              <w:rPr>
                <w:color w:val="FF0000"/>
              </w:rPr>
            </w:pPr>
            <w:r w:rsidRPr="00544061">
              <w:rPr>
                <w:color w:val="000000"/>
              </w:rPr>
              <w:t xml:space="preserve">521 </w:t>
            </w:r>
          </w:p>
        </w:tc>
        <w:tc>
          <w:tcPr>
            <w:tcW w:w="2268" w:type="dxa"/>
            <w:tcBorders>
              <w:top w:val="nil"/>
              <w:left w:val="nil"/>
              <w:bottom w:val="single" w:sz="4" w:space="0" w:color="auto"/>
              <w:right w:val="single" w:sz="4" w:space="0" w:color="auto"/>
            </w:tcBorders>
            <w:shd w:val="clear" w:color="auto" w:fill="auto"/>
            <w:noWrap/>
            <w:vAlign w:val="center"/>
            <w:hideMark/>
          </w:tcPr>
          <w:p w14:paraId="6FAD790E" w14:textId="7C8648EB" w:rsidR="00544061" w:rsidRPr="00544061" w:rsidRDefault="00544061" w:rsidP="00544061">
            <w:pPr>
              <w:jc w:val="center"/>
              <w:rPr>
                <w:color w:val="FF0000"/>
              </w:rPr>
            </w:pPr>
            <w:r w:rsidRPr="00544061">
              <w:rPr>
                <w:color w:val="000000"/>
              </w:rPr>
              <w:t xml:space="preserve">521 </w:t>
            </w:r>
          </w:p>
        </w:tc>
      </w:tr>
      <w:tr w:rsidR="00544061" w:rsidRPr="00BD664C" w14:paraId="4433894D" w14:textId="77777777" w:rsidTr="00861D2E">
        <w:trPr>
          <w:trHeight w:val="276"/>
        </w:trPr>
        <w:tc>
          <w:tcPr>
            <w:tcW w:w="534" w:type="dxa"/>
            <w:tcBorders>
              <w:top w:val="nil"/>
              <w:left w:val="single" w:sz="4" w:space="0" w:color="auto"/>
              <w:bottom w:val="single" w:sz="4" w:space="0" w:color="auto"/>
              <w:right w:val="single" w:sz="4" w:space="0" w:color="auto"/>
            </w:tcBorders>
            <w:shd w:val="clear" w:color="auto" w:fill="auto"/>
            <w:noWrap/>
            <w:hideMark/>
          </w:tcPr>
          <w:p w14:paraId="36151BBB" w14:textId="77777777" w:rsidR="00544061" w:rsidRPr="00BD664C" w:rsidRDefault="00544061" w:rsidP="00544061">
            <w:pPr>
              <w:ind w:left="-142"/>
              <w:jc w:val="center"/>
              <w:rPr>
                <w:rFonts w:eastAsia="Times New Roman"/>
                <w:color w:val="000000"/>
                <w:lang w:eastAsia="en-GB"/>
              </w:rPr>
            </w:pPr>
            <w:r w:rsidRPr="00BD664C">
              <w:rPr>
                <w:rFonts w:eastAsia="Times New Roman"/>
                <w:color w:val="000000"/>
                <w:lang w:eastAsia="en-GB"/>
              </w:rPr>
              <w:t>12</w:t>
            </w:r>
          </w:p>
        </w:tc>
        <w:tc>
          <w:tcPr>
            <w:tcW w:w="4285" w:type="dxa"/>
            <w:tcBorders>
              <w:top w:val="nil"/>
              <w:left w:val="nil"/>
              <w:bottom w:val="single" w:sz="4" w:space="0" w:color="auto"/>
              <w:right w:val="single" w:sz="4" w:space="0" w:color="auto"/>
            </w:tcBorders>
            <w:shd w:val="clear" w:color="auto" w:fill="auto"/>
            <w:noWrap/>
            <w:hideMark/>
          </w:tcPr>
          <w:p w14:paraId="62D5AA46" w14:textId="77777777" w:rsidR="00544061" w:rsidRPr="00BD664C" w:rsidRDefault="00544061" w:rsidP="00544061">
            <w:pPr>
              <w:rPr>
                <w:rFonts w:eastAsia="Times New Roman"/>
                <w:color w:val="000000"/>
                <w:lang w:eastAsia="en-GB"/>
              </w:rPr>
            </w:pPr>
            <w:r w:rsidRPr="00BD664C">
              <w:rPr>
                <w:rFonts w:eastAsia="Times New Roman"/>
                <w:color w:val="000000"/>
                <w:lang w:eastAsia="en-GB"/>
              </w:rPr>
              <w:t>Прочие риски</w:t>
            </w:r>
          </w:p>
        </w:tc>
        <w:tc>
          <w:tcPr>
            <w:tcW w:w="2127" w:type="dxa"/>
            <w:tcBorders>
              <w:top w:val="nil"/>
              <w:left w:val="nil"/>
              <w:bottom w:val="single" w:sz="4" w:space="0" w:color="auto"/>
              <w:right w:val="single" w:sz="4" w:space="0" w:color="auto"/>
            </w:tcBorders>
            <w:shd w:val="clear" w:color="auto" w:fill="auto"/>
            <w:noWrap/>
            <w:vAlign w:val="center"/>
            <w:hideMark/>
          </w:tcPr>
          <w:p w14:paraId="39F23B5D" w14:textId="5BD15A32" w:rsidR="00544061" w:rsidRPr="00544061" w:rsidRDefault="00AF1F38" w:rsidP="00544061">
            <w:pPr>
              <w:jc w:val="center"/>
              <w:rPr>
                <w:color w:val="FF0000"/>
              </w:rPr>
            </w:pPr>
            <w:r>
              <w:rPr>
                <w:color w:val="000000"/>
                <w:lang w:val="en-US"/>
              </w:rPr>
              <w:t>138 481</w:t>
            </w:r>
            <w:r w:rsidR="00544061" w:rsidRPr="00544061">
              <w:rPr>
                <w:color w:val="000000"/>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1CDC22E6" w14:textId="438097F7" w:rsidR="00544061" w:rsidRPr="00544061" w:rsidRDefault="00AF1F38" w:rsidP="00544061">
            <w:pPr>
              <w:jc w:val="center"/>
              <w:rPr>
                <w:color w:val="FF0000"/>
              </w:rPr>
            </w:pPr>
            <w:r>
              <w:rPr>
                <w:color w:val="000000"/>
                <w:lang w:val="en-US"/>
              </w:rPr>
              <w:t>42 862</w:t>
            </w:r>
            <w:r w:rsidR="00544061" w:rsidRPr="00544061">
              <w:rPr>
                <w:color w:val="000000"/>
              </w:rPr>
              <w:t xml:space="preserve"> </w:t>
            </w:r>
          </w:p>
        </w:tc>
      </w:tr>
      <w:tr w:rsidR="00E15A30" w:rsidRPr="00BD664C" w14:paraId="67BA1642" w14:textId="77777777" w:rsidTr="00544061">
        <w:trPr>
          <w:trHeight w:val="276"/>
        </w:trPr>
        <w:tc>
          <w:tcPr>
            <w:tcW w:w="534" w:type="dxa"/>
            <w:tcBorders>
              <w:top w:val="nil"/>
              <w:left w:val="single" w:sz="4" w:space="0" w:color="auto"/>
              <w:bottom w:val="single" w:sz="4" w:space="0" w:color="auto"/>
              <w:right w:val="single" w:sz="4" w:space="0" w:color="auto"/>
            </w:tcBorders>
            <w:shd w:val="clear" w:color="auto" w:fill="auto"/>
            <w:noWrap/>
            <w:hideMark/>
          </w:tcPr>
          <w:p w14:paraId="08272E36" w14:textId="77777777" w:rsidR="00E15A30" w:rsidRPr="00BD664C" w:rsidRDefault="00E15A30" w:rsidP="00BB03B3">
            <w:pPr>
              <w:ind w:left="-142"/>
              <w:jc w:val="center"/>
              <w:rPr>
                <w:rFonts w:eastAsia="Times New Roman"/>
                <w:color w:val="000000"/>
                <w:lang w:eastAsia="en-GB"/>
              </w:rPr>
            </w:pPr>
            <w:r w:rsidRPr="00BD664C">
              <w:rPr>
                <w:rFonts w:eastAsia="Times New Roman"/>
                <w:color w:val="000000"/>
                <w:lang w:eastAsia="en-GB"/>
              </w:rPr>
              <w:t>13</w:t>
            </w:r>
          </w:p>
        </w:tc>
        <w:tc>
          <w:tcPr>
            <w:tcW w:w="4285" w:type="dxa"/>
            <w:tcBorders>
              <w:top w:val="nil"/>
              <w:left w:val="nil"/>
              <w:bottom w:val="single" w:sz="4" w:space="0" w:color="auto"/>
              <w:right w:val="single" w:sz="4" w:space="0" w:color="auto"/>
            </w:tcBorders>
            <w:shd w:val="clear" w:color="auto" w:fill="auto"/>
            <w:noWrap/>
            <w:hideMark/>
          </w:tcPr>
          <w:p w14:paraId="62247BEC" w14:textId="77777777" w:rsidR="00E15A30" w:rsidRPr="00BD664C" w:rsidRDefault="00E15A30" w:rsidP="00BB03B3">
            <w:pPr>
              <w:rPr>
                <w:rFonts w:eastAsia="Times New Roman"/>
                <w:b/>
                <w:color w:val="000000"/>
                <w:lang w:eastAsia="en-GB"/>
              </w:rPr>
            </w:pPr>
            <w:r w:rsidRPr="00BD664C">
              <w:rPr>
                <w:rFonts w:eastAsia="Times New Roman"/>
                <w:b/>
                <w:color w:val="000000"/>
                <w:lang w:eastAsia="en-GB"/>
              </w:rPr>
              <w:t>Коэффициент сравнительного преимущества</w:t>
            </w:r>
          </w:p>
        </w:tc>
        <w:tc>
          <w:tcPr>
            <w:tcW w:w="43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CB2F051" w14:textId="7D0C38DC" w:rsidR="00E15A30" w:rsidRPr="00544061" w:rsidRDefault="00544061" w:rsidP="00AF1F38">
            <w:pPr>
              <w:jc w:val="center"/>
              <w:rPr>
                <w:rFonts w:eastAsia="Times New Roman"/>
                <w:b/>
                <w:lang w:eastAsia="en-GB"/>
              </w:rPr>
            </w:pPr>
            <w:r w:rsidRPr="00544061">
              <w:rPr>
                <w:rFonts w:eastAsia="Times New Roman"/>
                <w:b/>
                <w:lang w:eastAsia="en-GB"/>
              </w:rPr>
              <w:t>9,</w:t>
            </w:r>
            <w:r w:rsidR="00AF1F38">
              <w:rPr>
                <w:rFonts w:eastAsia="Times New Roman"/>
                <w:b/>
                <w:lang w:val="en-US" w:eastAsia="en-GB"/>
              </w:rPr>
              <w:t>6</w:t>
            </w:r>
            <w:r w:rsidR="00BD664C" w:rsidRPr="00544061">
              <w:rPr>
                <w:rFonts w:eastAsia="Times New Roman"/>
                <w:b/>
                <w:lang w:eastAsia="en-GB"/>
              </w:rPr>
              <w:t>%</w:t>
            </w:r>
          </w:p>
        </w:tc>
      </w:tr>
    </w:tbl>
    <w:p w14:paraId="15B84ED5" w14:textId="77777777" w:rsidR="00E15A30" w:rsidRPr="00201C0B" w:rsidRDefault="00E15A30" w:rsidP="00BB03B3">
      <w:pPr>
        <w:numPr>
          <w:ilvl w:val="0"/>
          <w:numId w:val="4"/>
        </w:numPr>
        <w:spacing w:before="200" w:after="120"/>
        <w:ind w:left="567" w:hanging="567"/>
        <w:rPr>
          <w:b/>
        </w:rPr>
      </w:pPr>
      <w:r w:rsidRPr="00201C0B">
        <w:rPr>
          <w:b/>
        </w:rPr>
        <w:t>Условия и допущения при проведении оценки эффективности и определения наличия сравнительного преимущества</w:t>
      </w:r>
    </w:p>
    <w:p w14:paraId="5AB50FAD" w14:textId="77777777" w:rsidR="00BD664C" w:rsidRDefault="00E15A30" w:rsidP="00BB03B3">
      <w:pPr>
        <w:spacing w:before="120" w:after="120"/>
        <w:ind w:left="567"/>
      </w:pPr>
      <w:r w:rsidRPr="00201C0B">
        <w:t xml:space="preserve">Настоящая оценка эффективности и определение сравнительного преимущества Проекта проведены на основе данных и условий, предложенных инициатором Проекта в составе предложения о реализации Проекта и направленных для рассмотрения в соответствии с порядком, установленным Федеральным законом от 13.07.2015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w:t>
      </w:r>
    </w:p>
    <w:p w14:paraId="6F2758EE" w14:textId="77777777" w:rsidR="00E15A30" w:rsidRPr="00F65832" w:rsidRDefault="00E15A30" w:rsidP="00BB03B3">
      <w:pPr>
        <w:spacing w:before="120" w:after="120"/>
        <w:ind w:left="567"/>
      </w:pPr>
      <w:r w:rsidRPr="00201C0B">
        <w:lastRenderedPageBreak/>
        <w:t>На момент проведения оценки эффективности и определения сравнительного преимущества Проекта:</w:t>
      </w:r>
    </w:p>
    <w:p w14:paraId="538B90AE" w14:textId="03AFD3A2" w:rsidR="00E15A30" w:rsidRPr="00F65832" w:rsidRDefault="00E15A30" w:rsidP="00BB03B3">
      <w:pPr>
        <w:pStyle w:val="a5"/>
        <w:numPr>
          <w:ilvl w:val="0"/>
          <w:numId w:val="5"/>
        </w:numPr>
        <w:spacing w:before="120" w:after="120" w:line="240" w:lineRule="auto"/>
        <w:ind w:left="1134" w:hanging="567"/>
        <w:contextualSpacing w:val="0"/>
        <w:rPr>
          <w:rFonts w:ascii="Times New Roman" w:hAnsi="Times New Roman"/>
          <w:sz w:val="24"/>
          <w:szCs w:val="24"/>
          <w:lang w:val="ru-RU"/>
        </w:rPr>
      </w:pPr>
      <w:r w:rsidRPr="00F65832">
        <w:rPr>
          <w:rFonts w:ascii="Times New Roman" w:hAnsi="Times New Roman"/>
          <w:sz w:val="24"/>
          <w:szCs w:val="24"/>
          <w:lang w:val="ru-RU"/>
        </w:rPr>
        <w:t xml:space="preserve">опыт проведения оценки эффективности и определения сравнительного преимущества </w:t>
      </w:r>
      <w:r w:rsidR="00F65832" w:rsidRPr="00F65832">
        <w:rPr>
          <w:rFonts w:ascii="Times New Roman" w:hAnsi="Times New Roman"/>
          <w:sz w:val="24"/>
          <w:szCs w:val="24"/>
          <w:lang w:val="ru-RU"/>
        </w:rPr>
        <w:t xml:space="preserve">представлен единственным </w:t>
      </w:r>
      <w:r w:rsidRPr="00F65832">
        <w:rPr>
          <w:rFonts w:ascii="Times New Roman" w:hAnsi="Times New Roman"/>
          <w:sz w:val="24"/>
          <w:szCs w:val="24"/>
          <w:lang w:val="ru-RU"/>
        </w:rPr>
        <w:t>аналогичным проект</w:t>
      </w:r>
      <w:r w:rsidR="00F65832" w:rsidRPr="00F65832">
        <w:rPr>
          <w:rFonts w:ascii="Times New Roman" w:hAnsi="Times New Roman"/>
          <w:sz w:val="24"/>
          <w:szCs w:val="24"/>
          <w:lang w:val="ru-RU"/>
        </w:rPr>
        <w:t>о</w:t>
      </w:r>
      <w:r w:rsidRPr="00F65832">
        <w:rPr>
          <w:rFonts w:ascii="Times New Roman" w:hAnsi="Times New Roman"/>
          <w:sz w:val="24"/>
          <w:szCs w:val="24"/>
          <w:lang w:val="ru-RU"/>
        </w:rPr>
        <w:t>м на стадии реализации в Российской Федерации на региональном уровн</w:t>
      </w:r>
      <w:r w:rsidR="00F65832" w:rsidRPr="00F65832">
        <w:rPr>
          <w:rFonts w:ascii="Times New Roman" w:hAnsi="Times New Roman"/>
          <w:sz w:val="24"/>
          <w:szCs w:val="24"/>
          <w:lang w:val="ru-RU"/>
        </w:rPr>
        <w:t>е</w:t>
      </w:r>
      <w:r w:rsidRPr="00F65832">
        <w:rPr>
          <w:rFonts w:ascii="Times New Roman" w:hAnsi="Times New Roman"/>
          <w:sz w:val="24"/>
          <w:szCs w:val="24"/>
          <w:lang w:val="ru-RU"/>
        </w:rPr>
        <w:t>;</w:t>
      </w:r>
    </w:p>
    <w:p w14:paraId="2C3A448B" w14:textId="77777777" w:rsidR="00E15A30" w:rsidRPr="00F65832" w:rsidRDefault="00BD664C" w:rsidP="00BB03B3">
      <w:pPr>
        <w:pStyle w:val="a5"/>
        <w:numPr>
          <w:ilvl w:val="0"/>
          <w:numId w:val="5"/>
        </w:numPr>
        <w:spacing w:before="120" w:after="120" w:line="240" w:lineRule="auto"/>
        <w:ind w:left="1134" w:hanging="567"/>
        <w:contextualSpacing w:val="0"/>
        <w:rPr>
          <w:rFonts w:ascii="Times New Roman" w:hAnsi="Times New Roman"/>
          <w:sz w:val="24"/>
          <w:szCs w:val="24"/>
          <w:lang w:val="ru-RU"/>
        </w:rPr>
      </w:pPr>
      <w:r w:rsidRPr="00F65832">
        <w:rPr>
          <w:rFonts w:ascii="Times New Roman" w:hAnsi="Times New Roman"/>
          <w:sz w:val="24"/>
          <w:szCs w:val="24"/>
          <w:lang w:val="ru-RU"/>
        </w:rPr>
        <w:t xml:space="preserve">отсутствует </w:t>
      </w:r>
      <w:r w:rsidR="00E15A30" w:rsidRPr="00F65832">
        <w:rPr>
          <w:rFonts w:ascii="Times New Roman" w:hAnsi="Times New Roman"/>
          <w:sz w:val="24"/>
          <w:szCs w:val="24"/>
          <w:lang w:val="ru-RU"/>
        </w:rPr>
        <w:t>доступная информация в отношении существующей практики и особенносте</w:t>
      </w:r>
      <w:r w:rsidR="00201C0B" w:rsidRPr="00F65832">
        <w:rPr>
          <w:rFonts w:ascii="Times New Roman" w:hAnsi="Times New Roman"/>
          <w:sz w:val="24"/>
          <w:szCs w:val="24"/>
          <w:lang w:val="ru-RU"/>
        </w:rPr>
        <w:t>й применения Методики при оценке</w:t>
      </w:r>
      <w:r w:rsidR="00E15A30" w:rsidRPr="00F65832">
        <w:rPr>
          <w:rFonts w:ascii="Times New Roman" w:hAnsi="Times New Roman"/>
          <w:sz w:val="24"/>
          <w:szCs w:val="24"/>
          <w:lang w:val="ru-RU"/>
        </w:rPr>
        <w:t xml:space="preserve"> эффективности и определения сравнительного преимущества проектов на основе соглашений о ГЧП;</w:t>
      </w:r>
    </w:p>
    <w:p w14:paraId="52646076" w14:textId="77777777" w:rsidR="00E15A30" w:rsidRPr="00F65832" w:rsidRDefault="00BD664C" w:rsidP="00BB03B3">
      <w:pPr>
        <w:pStyle w:val="a5"/>
        <w:numPr>
          <w:ilvl w:val="0"/>
          <w:numId w:val="5"/>
        </w:numPr>
        <w:spacing w:before="120" w:after="120" w:line="240" w:lineRule="auto"/>
        <w:ind w:left="1134" w:hanging="567"/>
        <w:contextualSpacing w:val="0"/>
        <w:rPr>
          <w:rFonts w:ascii="Times New Roman" w:hAnsi="Times New Roman"/>
          <w:sz w:val="24"/>
          <w:szCs w:val="24"/>
          <w:lang w:val="ru-RU"/>
        </w:rPr>
      </w:pPr>
      <w:r w:rsidRPr="00F65832">
        <w:rPr>
          <w:rFonts w:ascii="Times New Roman" w:hAnsi="Times New Roman"/>
          <w:sz w:val="24"/>
          <w:szCs w:val="24"/>
          <w:lang w:val="ru-RU"/>
        </w:rPr>
        <w:t xml:space="preserve">отсутствуют </w:t>
      </w:r>
      <w:r w:rsidR="00E15A30" w:rsidRPr="00F65832">
        <w:rPr>
          <w:rFonts w:ascii="Times New Roman" w:hAnsi="Times New Roman"/>
          <w:sz w:val="24"/>
          <w:szCs w:val="24"/>
          <w:lang w:val="ru-RU"/>
        </w:rPr>
        <w:t>официальные методические рекомендации по применению Методики.</w:t>
      </w:r>
    </w:p>
    <w:sectPr w:rsidR="00E15A30" w:rsidRPr="00F65832" w:rsidSect="00B423FC">
      <w:footerReference w:type="default" r:id="rId19"/>
      <w:pgSz w:w="11906" w:h="16838"/>
      <w:pgMar w:top="1440" w:right="1440" w:bottom="1843"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58908" w14:textId="77777777" w:rsidR="003212C2" w:rsidRDefault="003212C2" w:rsidP="00BD664C">
      <w:r>
        <w:separator/>
      </w:r>
    </w:p>
  </w:endnote>
  <w:endnote w:type="continuationSeparator" w:id="0">
    <w:p w14:paraId="0A87B92A" w14:textId="77777777" w:rsidR="003212C2" w:rsidRDefault="003212C2" w:rsidP="00BD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BFC39" w14:textId="22E25E2F" w:rsidR="00BD664C" w:rsidRDefault="00E623B7">
    <w:pPr>
      <w:pStyle w:val="a8"/>
      <w:jc w:val="right"/>
    </w:pPr>
    <w:r>
      <w:fldChar w:fldCharType="begin"/>
    </w:r>
    <w:r w:rsidR="00BD664C">
      <w:instrText>PAGE   \* MERGEFORMAT</w:instrText>
    </w:r>
    <w:r>
      <w:fldChar w:fldCharType="separate"/>
    </w:r>
    <w:r w:rsidR="00CC04F4">
      <w:rPr>
        <w:noProof/>
      </w:rPr>
      <w:t>2</w:t>
    </w:r>
    <w:r>
      <w:fldChar w:fldCharType="end"/>
    </w:r>
  </w:p>
  <w:p w14:paraId="39D8077A" w14:textId="77777777" w:rsidR="00BD664C" w:rsidRDefault="00BD664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82B40" w14:textId="77777777" w:rsidR="003212C2" w:rsidRDefault="003212C2" w:rsidP="00BD664C">
      <w:r>
        <w:separator/>
      </w:r>
    </w:p>
  </w:footnote>
  <w:footnote w:type="continuationSeparator" w:id="0">
    <w:p w14:paraId="74313C7D" w14:textId="77777777" w:rsidR="003212C2" w:rsidRDefault="003212C2" w:rsidP="00BD6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0F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491B53"/>
    <w:multiLevelType w:val="hybridMultilevel"/>
    <w:tmpl w:val="BDCA9736"/>
    <w:lvl w:ilvl="0" w:tplc="13DAF164">
      <w:start w:val="1"/>
      <w:numFmt w:val="russianLower"/>
      <w:lvlText w:val="(%1)"/>
      <w:lvlJc w:val="left"/>
      <w:pPr>
        <w:ind w:left="720" w:hanging="360"/>
      </w:pPr>
      <w:rPr>
        <w:rFonts w:hint="default"/>
        <w:i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16B1131"/>
    <w:multiLevelType w:val="hybridMultilevel"/>
    <w:tmpl w:val="10AE4F8A"/>
    <w:lvl w:ilvl="0" w:tplc="13DAF164">
      <w:start w:val="1"/>
      <w:numFmt w:val="russianLower"/>
      <w:lvlText w:val="(%1)"/>
      <w:lvlJc w:val="left"/>
      <w:pPr>
        <w:ind w:left="360" w:hanging="360"/>
      </w:pPr>
      <w:rPr>
        <w:rFonts w:hint="default"/>
        <w:i w:val="0"/>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617F0FB9"/>
    <w:multiLevelType w:val="multilevel"/>
    <w:tmpl w:val="E68893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3B65A5A"/>
    <w:multiLevelType w:val="hybridMultilevel"/>
    <w:tmpl w:val="047EAF1C"/>
    <w:lvl w:ilvl="0" w:tplc="080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779C1"/>
    <w:rsid w:val="00027853"/>
    <w:rsid w:val="0003522D"/>
    <w:rsid w:val="001204E4"/>
    <w:rsid w:val="00124C74"/>
    <w:rsid w:val="00174EDB"/>
    <w:rsid w:val="00194CFB"/>
    <w:rsid w:val="001F2FA8"/>
    <w:rsid w:val="00201C0B"/>
    <w:rsid w:val="002C1618"/>
    <w:rsid w:val="002C43BF"/>
    <w:rsid w:val="002E1678"/>
    <w:rsid w:val="002E213A"/>
    <w:rsid w:val="0030137A"/>
    <w:rsid w:val="00320D99"/>
    <w:rsid w:val="003212C2"/>
    <w:rsid w:val="00386113"/>
    <w:rsid w:val="003F77C6"/>
    <w:rsid w:val="00515A40"/>
    <w:rsid w:val="00523E81"/>
    <w:rsid w:val="00544061"/>
    <w:rsid w:val="00553AE9"/>
    <w:rsid w:val="0055668D"/>
    <w:rsid w:val="00564CC7"/>
    <w:rsid w:val="005743D3"/>
    <w:rsid w:val="00583C62"/>
    <w:rsid w:val="00591D2C"/>
    <w:rsid w:val="00594701"/>
    <w:rsid w:val="005A4423"/>
    <w:rsid w:val="005F05A5"/>
    <w:rsid w:val="00602AB9"/>
    <w:rsid w:val="00633D3A"/>
    <w:rsid w:val="006E27CD"/>
    <w:rsid w:val="007102A6"/>
    <w:rsid w:val="00740FBB"/>
    <w:rsid w:val="007B02EA"/>
    <w:rsid w:val="007D1A23"/>
    <w:rsid w:val="00802E2B"/>
    <w:rsid w:val="00827864"/>
    <w:rsid w:val="0085023D"/>
    <w:rsid w:val="00861D2E"/>
    <w:rsid w:val="00866030"/>
    <w:rsid w:val="00884C4F"/>
    <w:rsid w:val="00915874"/>
    <w:rsid w:val="009400D2"/>
    <w:rsid w:val="00954225"/>
    <w:rsid w:val="009640CA"/>
    <w:rsid w:val="009B5FA2"/>
    <w:rsid w:val="009D379D"/>
    <w:rsid w:val="00A14FCF"/>
    <w:rsid w:val="00A62100"/>
    <w:rsid w:val="00A95331"/>
    <w:rsid w:val="00AB215F"/>
    <w:rsid w:val="00AF1F38"/>
    <w:rsid w:val="00B01B31"/>
    <w:rsid w:val="00B406EC"/>
    <w:rsid w:val="00B423FC"/>
    <w:rsid w:val="00B71131"/>
    <w:rsid w:val="00BB03B3"/>
    <w:rsid w:val="00BB2A98"/>
    <w:rsid w:val="00BD664C"/>
    <w:rsid w:val="00C71170"/>
    <w:rsid w:val="00CC04F4"/>
    <w:rsid w:val="00CF189E"/>
    <w:rsid w:val="00D02F95"/>
    <w:rsid w:val="00D13DD1"/>
    <w:rsid w:val="00D71BF0"/>
    <w:rsid w:val="00D779C1"/>
    <w:rsid w:val="00DF0EFB"/>
    <w:rsid w:val="00E15A30"/>
    <w:rsid w:val="00E34806"/>
    <w:rsid w:val="00E37DB3"/>
    <w:rsid w:val="00E623B7"/>
    <w:rsid w:val="00E9515C"/>
    <w:rsid w:val="00EF5FEE"/>
    <w:rsid w:val="00F321C5"/>
    <w:rsid w:val="00F52C8E"/>
    <w:rsid w:val="00F55C03"/>
    <w:rsid w:val="00F65832"/>
    <w:rsid w:val="00FE20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5C41D"/>
  <w15:docId w15:val="{F44B5772-8246-408E-9D9C-550CADD0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3B7"/>
    <w:pPr>
      <w:jc w:val="both"/>
    </w:pPr>
    <w:rPr>
      <w:sz w:val="24"/>
      <w:szCs w:val="24"/>
      <w:lang w:eastAsia="en-US"/>
    </w:rPr>
  </w:style>
  <w:style w:type="paragraph" w:styleId="1">
    <w:name w:val="heading 1"/>
    <w:basedOn w:val="a"/>
    <w:next w:val="a"/>
    <w:link w:val="10"/>
    <w:uiPriority w:val="9"/>
    <w:qFormat/>
    <w:rsid w:val="009D379D"/>
    <w:pPr>
      <w:keepNext/>
      <w:keepLines/>
      <w:spacing w:before="240" w:line="259" w:lineRule="auto"/>
      <w:jc w:val="center"/>
      <w:outlineLvl w:val="0"/>
    </w:pPr>
    <w:rPr>
      <w:rFonts w:ascii="Calibri Light" w:eastAsia="Times New Roman" w:hAnsi="Calibri Light"/>
      <w:b/>
      <w:sz w:val="28"/>
      <w:szCs w:val="32"/>
      <w:lang w:val="en-GB"/>
    </w:rPr>
  </w:style>
  <w:style w:type="paragraph" w:styleId="2">
    <w:name w:val="heading 2"/>
    <w:basedOn w:val="a"/>
    <w:next w:val="a"/>
    <w:link w:val="20"/>
    <w:uiPriority w:val="9"/>
    <w:unhideWhenUsed/>
    <w:qFormat/>
    <w:rsid w:val="009D379D"/>
    <w:pPr>
      <w:keepNext/>
      <w:keepLines/>
      <w:spacing w:before="40" w:line="259" w:lineRule="auto"/>
      <w:outlineLvl w:val="1"/>
    </w:pPr>
    <w:rPr>
      <w:rFonts w:ascii="Calibri" w:eastAsia="Times New Roman" w:hAnsi="Calibri"/>
      <w:b/>
      <w:szCs w:val="26"/>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Основной текст Знак Знак Знак Знак1, Знак Знак Знак Знак1,Основной текст Знак Знак Знак Знак Знак,Основной текст Знак Знак Знак1, Знак Знак Знак Знак Знак,Знак Знак Знак Знак Знак,Основной текст Знак1 Знак Знак,Список 1 Знак"/>
    <w:link w:val="a4"/>
    <w:locked/>
    <w:rsid w:val="00D779C1"/>
    <w:rPr>
      <w:spacing w:val="-22"/>
      <w:lang w:val="en-US"/>
    </w:rPr>
  </w:style>
  <w:style w:type="paragraph" w:styleId="a4">
    <w:name w:val="Body Text"/>
    <w:aliases w:val="Основной текст Знак Знак Знак, Знак Знак Знак,Основной текст Знак Знак Знак Знак,Основной текст Знак Знак, Знак Знак Знак Знак,Знак Знак Знак Знак,Основной текст Знак1 Знак,Список 1,Body Text Char"/>
    <w:basedOn w:val="a"/>
    <w:link w:val="a3"/>
    <w:rsid w:val="00D779C1"/>
    <w:pPr>
      <w:widowControl w:val="0"/>
      <w:adjustRightInd w:val="0"/>
      <w:spacing w:line="360" w:lineRule="atLeast"/>
      <w:textAlignment w:val="baseline"/>
    </w:pPr>
    <w:rPr>
      <w:spacing w:val="-22"/>
      <w:sz w:val="20"/>
      <w:szCs w:val="20"/>
      <w:lang w:val="en-US"/>
    </w:rPr>
  </w:style>
  <w:style w:type="character" w:customStyle="1" w:styleId="11">
    <w:name w:val="Основной текст Знак1"/>
    <w:uiPriority w:val="99"/>
    <w:semiHidden/>
    <w:rsid w:val="00D779C1"/>
    <w:rPr>
      <w:sz w:val="24"/>
      <w:szCs w:val="24"/>
      <w:lang w:eastAsia="en-US"/>
    </w:rPr>
  </w:style>
  <w:style w:type="character" w:customStyle="1" w:styleId="10">
    <w:name w:val="Заголовок 1 Знак"/>
    <w:link w:val="1"/>
    <w:uiPriority w:val="9"/>
    <w:rsid w:val="009D379D"/>
    <w:rPr>
      <w:rFonts w:ascii="Calibri Light" w:eastAsia="Times New Roman" w:hAnsi="Calibri Light"/>
      <w:b/>
      <w:sz w:val="28"/>
      <w:szCs w:val="32"/>
      <w:lang w:val="en-GB" w:eastAsia="en-US"/>
    </w:rPr>
  </w:style>
  <w:style w:type="character" w:customStyle="1" w:styleId="20">
    <w:name w:val="Заголовок 2 Знак"/>
    <w:link w:val="2"/>
    <w:uiPriority w:val="9"/>
    <w:rsid w:val="009D379D"/>
    <w:rPr>
      <w:rFonts w:ascii="Calibri" w:eastAsia="Times New Roman" w:hAnsi="Calibri"/>
      <w:b/>
      <w:sz w:val="24"/>
      <w:szCs w:val="26"/>
      <w:lang w:val="en-GB" w:eastAsia="en-US"/>
    </w:rPr>
  </w:style>
  <w:style w:type="paragraph" w:styleId="a5">
    <w:name w:val="List Paragraph"/>
    <w:basedOn w:val="a"/>
    <w:uiPriority w:val="34"/>
    <w:qFormat/>
    <w:rsid w:val="009D379D"/>
    <w:pPr>
      <w:spacing w:after="160" w:line="259" w:lineRule="auto"/>
      <w:ind w:left="720"/>
      <w:contextualSpacing/>
    </w:pPr>
    <w:rPr>
      <w:rFonts w:ascii="Calibri" w:hAnsi="Calibri"/>
      <w:sz w:val="22"/>
      <w:szCs w:val="22"/>
      <w:lang w:val="en-GB"/>
    </w:rPr>
  </w:style>
  <w:style w:type="paragraph" w:customStyle="1" w:styleId="ConsPlusNormal">
    <w:name w:val="ConsPlusNormal"/>
    <w:rsid w:val="009D379D"/>
    <w:pPr>
      <w:widowControl w:val="0"/>
      <w:autoSpaceDE w:val="0"/>
      <w:autoSpaceDN w:val="0"/>
    </w:pPr>
    <w:rPr>
      <w:rFonts w:ascii="Calibri" w:eastAsia="Times New Roman" w:hAnsi="Calibri" w:cs="Calibri"/>
      <w:sz w:val="22"/>
    </w:rPr>
  </w:style>
  <w:style w:type="paragraph" w:styleId="a6">
    <w:name w:val="header"/>
    <w:basedOn w:val="a"/>
    <w:link w:val="a7"/>
    <w:uiPriority w:val="99"/>
    <w:unhideWhenUsed/>
    <w:rsid w:val="00BD664C"/>
    <w:pPr>
      <w:tabs>
        <w:tab w:val="center" w:pos="4677"/>
        <w:tab w:val="right" w:pos="9355"/>
      </w:tabs>
    </w:pPr>
  </w:style>
  <w:style w:type="character" w:customStyle="1" w:styleId="a7">
    <w:name w:val="Верхний колонтитул Знак"/>
    <w:link w:val="a6"/>
    <w:uiPriority w:val="99"/>
    <w:rsid w:val="00BD664C"/>
    <w:rPr>
      <w:sz w:val="24"/>
      <w:szCs w:val="24"/>
      <w:lang w:eastAsia="en-US"/>
    </w:rPr>
  </w:style>
  <w:style w:type="paragraph" w:styleId="a8">
    <w:name w:val="footer"/>
    <w:basedOn w:val="a"/>
    <w:link w:val="a9"/>
    <w:uiPriority w:val="99"/>
    <w:unhideWhenUsed/>
    <w:rsid w:val="00BD664C"/>
    <w:pPr>
      <w:tabs>
        <w:tab w:val="center" w:pos="4677"/>
        <w:tab w:val="right" w:pos="9355"/>
      </w:tabs>
    </w:pPr>
  </w:style>
  <w:style w:type="character" w:customStyle="1" w:styleId="a9">
    <w:name w:val="Нижний колонтитул Знак"/>
    <w:link w:val="a8"/>
    <w:uiPriority w:val="99"/>
    <w:rsid w:val="00BD664C"/>
    <w:rPr>
      <w:sz w:val="24"/>
      <w:szCs w:val="24"/>
      <w:lang w:eastAsia="en-US"/>
    </w:rPr>
  </w:style>
  <w:style w:type="table" w:styleId="aa">
    <w:name w:val="Table Grid"/>
    <w:basedOn w:val="a1"/>
    <w:uiPriority w:val="59"/>
    <w:rsid w:val="00BB03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83C62"/>
    <w:rPr>
      <w:rFonts w:ascii="Segoe UI" w:hAnsi="Segoe UI" w:cs="Segoe UI"/>
      <w:sz w:val="18"/>
      <w:szCs w:val="18"/>
    </w:rPr>
  </w:style>
  <w:style w:type="character" w:customStyle="1" w:styleId="ac">
    <w:name w:val="Текст выноски Знак"/>
    <w:link w:val="ab"/>
    <w:uiPriority w:val="99"/>
    <w:semiHidden/>
    <w:rsid w:val="00583C62"/>
    <w:rPr>
      <w:rFonts w:ascii="Segoe UI" w:hAnsi="Segoe UI" w:cs="Segoe UI"/>
      <w:sz w:val="18"/>
      <w:szCs w:val="18"/>
      <w:lang w:val="ru-RU" w:eastAsia="en-US"/>
    </w:rPr>
  </w:style>
  <w:style w:type="paragraph" w:styleId="ad">
    <w:name w:val="No Spacing"/>
    <w:uiPriority w:val="1"/>
    <w:qFormat/>
    <w:rsid w:val="00B71131"/>
    <w:rPr>
      <w:rFonts w:asciiTheme="minorHAnsi" w:eastAsiaTheme="minorHAnsi" w:hAnsiTheme="minorHAnsi" w:cstheme="minorBidi"/>
      <w:sz w:val="22"/>
      <w:szCs w:val="22"/>
      <w:lang w:eastAsia="en-US"/>
    </w:rPr>
  </w:style>
  <w:style w:type="character" w:styleId="ae">
    <w:name w:val="annotation reference"/>
    <w:basedOn w:val="a0"/>
    <w:uiPriority w:val="99"/>
    <w:semiHidden/>
    <w:unhideWhenUsed/>
    <w:rsid w:val="00F321C5"/>
    <w:rPr>
      <w:sz w:val="16"/>
      <w:szCs w:val="16"/>
    </w:rPr>
  </w:style>
  <w:style w:type="paragraph" w:styleId="af">
    <w:name w:val="annotation text"/>
    <w:basedOn w:val="a"/>
    <w:link w:val="af0"/>
    <w:uiPriority w:val="99"/>
    <w:unhideWhenUsed/>
    <w:rsid w:val="00F321C5"/>
    <w:rPr>
      <w:sz w:val="20"/>
      <w:szCs w:val="20"/>
    </w:rPr>
  </w:style>
  <w:style w:type="character" w:customStyle="1" w:styleId="af0">
    <w:name w:val="Текст примечания Знак"/>
    <w:basedOn w:val="a0"/>
    <w:link w:val="af"/>
    <w:uiPriority w:val="99"/>
    <w:rsid w:val="00F321C5"/>
    <w:rPr>
      <w:lang w:eastAsia="en-US"/>
    </w:rPr>
  </w:style>
  <w:style w:type="paragraph" w:styleId="af1">
    <w:name w:val="annotation subject"/>
    <w:basedOn w:val="af"/>
    <w:next w:val="af"/>
    <w:link w:val="af2"/>
    <w:uiPriority w:val="99"/>
    <w:semiHidden/>
    <w:unhideWhenUsed/>
    <w:rsid w:val="00F321C5"/>
    <w:rPr>
      <w:b/>
      <w:bCs/>
    </w:rPr>
  </w:style>
  <w:style w:type="character" w:customStyle="1" w:styleId="af2">
    <w:name w:val="Тема примечания Знак"/>
    <w:basedOn w:val="af0"/>
    <w:link w:val="af1"/>
    <w:uiPriority w:val="99"/>
    <w:semiHidden/>
    <w:rsid w:val="00F321C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225373">
      <w:bodyDiv w:val="1"/>
      <w:marLeft w:val="0"/>
      <w:marRight w:val="0"/>
      <w:marTop w:val="0"/>
      <w:marBottom w:val="0"/>
      <w:divBdr>
        <w:top w:val="none" w:sz="0" w:space="0" w:color="auto"/>
        <w:left w:val="none" w:sz="0" w:space="0" w:color="auto"/>
        <w:bottom w:val="none" w:sz="0" w:space="0" w:color="auto"/>
        <w:right w:val="none" w:sz="0" w:space="0" w:color="auto"/>
      </w:divBdr>
    </w:div>
    <w:div w:id="1870678521">
      <w:bodyDiv w:val="1"/>
      <w:marLeft w:val="0"/>
      <w:marRight w:val="0"/>
      <w:marTop w:val="0"/>
      <w:marBottom w:val="0"/>
      <w:divBdr>
        <w:top w:val="none" w:sz="0" w:space="0" w:color="auto"/>
        <w:left w:val="none" w:sz="0" w:space="0" w:color="auto"/>
        <w:bottom w:val="none" w:sz="0" w:space="0" w:color="auto"/>
        <w:right w:val="none" w:sz="0" w:space="0" w:color="auto"/>
      </w:divBdr>
    </w:div>
    <w:div w:id="209073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2114</TotalTime>
  <Pages>7</Pages>
  <Words>1692</Words>
  <Characters>9647</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R</cp:lastModifiedBy>
  <cp:revision>14</cp:revision>
  <dcterms:created xsi:type="dcterms:W3CDTF">2020-02-19T08:19:00Z</dcterms:created>
  <dcterms:modified xsi:type="dcterms:W3CDTF">2020-05-18T12:05:00Z</dcterms:modified>
</cp:coreProperties>
</file>