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20" w:rsidRDefault="00297C20" w:rsidP="00297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7C2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E41FE" w:rsidRDefault="00297C20" w:rsidP="00297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C20">
        <w:rPr>
          <w:rFonts w:ascii="Times New Roman" w:hAnsi="Times New Roman" w:cs="Times New Roman"/>
          <w:b/>
          <w:sz w:val="28"/>
          <w:szCs w:val="28"/>
        </w:rPr>
        <w:t>о с</w:t>
      </w:r>
      <w:r>
        <w:rPr>
          <w:rFonts w:ascii="Times New Roman" w:hAnsi="Times New Roman" w:cs="Times New Roman"/>
          <w:b/>
          <w:sz w:val="28"/>
          <w:szCs w:val="28"/>
        </w:rPr>
        <w:t>овещании</w:t>
      </w:r>
      <w:r w:rsidRPr="00297C20">
        <w:rPr>
          <w:rFonts w:ascii="Times New Roman" w:hAnsi="Times New Roman" w:cs="Times New Roman"/>
          <w:b/>
          <w:sz w:val="28"/>
          <w:szCs w:val="28"/>
        </w:rPr>
        <w:t xml:space="preserve"> по вопросам защиты прав предпринимателей</w:t>
      </w:r>
    </w:p>
    <w:p w:rsidR="00297C20" w:rsidRPr="00297C20" w:rsidRDefault="00297C20" w:rsidP="00297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C20" w:rsidRDefault="00297C20" w:rsidP="00297C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20.04.2021 состоялось заседание межведомственной рабочей группы по защите прав предпринимателей при прокуратуре Новосибирской области. Предлагаем ознакомиться с озвученными на заседании докладами представителей прокуратуры Новосибирской области, УФНС России по Новосибирской области, Минэкономразвития НСО.</w:t>
      </w:r>
    </w:p>
    <w:p w:rsidR="00297C20" w:rsidRDefault="00297C20" w:rsidP="00297C20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97C20" w:rsidRDefault="00297C20" w:rsidP="00297C20">
      <w:pPr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C20">
        <w:rPr>
          <w:rFonts w:ascii="Times New Roman" w:hAnsi="Times New Roman" w:cs="Times New Roman"/>
          <w:b/>
          <w:sz w:val="28"/>
          <w:szCs w:val="28"/>
        </w:rPr>
        <w:t>1. </w:t>
      </w:r>
      <w:r>
        <w:rPr>
          <w:rFonts w:ascii="Times New Roman" w:eastAsia="Calibri" w:hAnsi="Times New Roman" w:cs="Times New Roman"/>
          <w:b/>
          <w:sz w:val="28"/>
          <w:szCs w:val="28"/>
        </w:rPr>
        <w:t>Доклад прокуратуры Н</w:t>
      </w:r>
      <w:r w:rsidR="009F47D3">
        <w:rPr>
          <w:rFonts w:ascii="Times New Roman" w:eastAsia="Calibri" w:hAnsi="Times New Roman" w:cs="Times New Roman"/>
          <w:b/>
          <w:sz w:val="28"/>
          <w:szCs w:val="28"/>
        </w:rPr>
        <w:t>овосибирской области</w:t>
      </w:r>
    </w:p>
    <w:p w:rsidR="00297C20" w:rsidRPr="00297C20" w:rsidRDefault="00297C20" w:rsidP="00297C20">
      <w:pPr>
        <w:spacing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C20" w:rsidRPr="00297C20" w:rsidRDefault="00297C20" w:rsidP="00297C20">
      <w:pPr>
        <w:spacing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>Уважаемые участники совещания!</w:t>
      </w:r>
    </w:p>
    <w:p w:rsidR="00297C20" w:rsidRPr="00297C20" w:rsidRDefault="00297C20" w:rsidP="00297C20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 xml:space="preserve">С каждым годом государство всё больше внимания уделяет вопросам защиты прав представителей бизнеса. </w:t>
      </w:r>
    </w:p>
    <w:p w:rsidR="00297C20" w:rsidRPr="00297C20" w:rsidRDefault="00297C20" w:rsidP="00297C20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надзора за соблюдением прав предпринимателей прокурорами в органах контроля различного уровня выявлено более 1,5 тыс. нарушений, для устранения которых руководителям органов внесено 770 представлений. По нашей инициативе к дисциплинарной и административной ответственности привлечено 512 должностных лиц, опротестовано 625 правовых актов. </w:t>
      </w:r>
    </w:p>
    <w:p w:rsidR="00297C20" w:rsidRPr="00297C20" w:rsidRDefault="00297C20" w:rsidP="00297C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 xml:space="preserve">За этими цифрами стоят реальные результаты надзорной деятельности прокуроров: пресечена практика проведения выездных проверок под видом документарных в органах полиции (почти 200 проверок), под видом предварительных проверок в мэрии (более 100), рейдовых осмотров за рамками выданных заданий на это в МЧС. </w:t>
      </w:r>
    </w:p>
    <w:p w:rsidR="00297C20" w:rsidRPr="00297C20" w:rsidRDefault="00297C20" w:rsidP="00297C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>П</w:t>
      </w:r>
      <w:r w:rsidRPr="00297C20">
        <w:rPr>
          <w:rFonts w:ascii="Times New Roman" w:eastAsia="Calibri" w:hAnsi="Times New Roman" w:cs="Times New Roman"/>
          <w:bCs/>
          <w:sz w:val="28"/>
          <w:szCs w:val="28"/>
        </w:rPr>
        <w:t xml:space="preserve">осле вмешательства прокуроров принято 170 программ профилактики нарушений обязательных требований, о сотнях проверок внесена информация в Единый реестр проверок, </w:t>
      </w:r>
      <w:r w:rsidRPr="00297C20">
        <w:rPr>
          <w:rFonts w:ascii="Times New Roman" w:eastAsia="Calibri" w:hAnsi="Times New Roman" w:cs="Times New Roman"/>
          <w:color w:val="000000"/>
          <w:sz w:val="28"/>
          <w:szCs w:val="28"/>
        </w:rPr>
        <w:t>за отсутствие на официальных сайтах обязательной к размещению информации об осуществлении контроля к дисциплинарной и административной ответственности привлечены 89 лиц.</w:t>
      </w:r>
    </w:p>
    <w:p w:rsidR="00297C20" w:rsidRPr="00297C20" w:rsidRDefault="00297C20" w:rsidP="00297C2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>При формировании сводного плана на 2021 год из 7,7 тыс. предложений отклонено 16% проверок, в том числе по причинам несоблюдения периодичности проведения проверок, неприменении риск-ориентированного подхода.</w:t>
      </w:r>
    </w:p>
    <w:p w:rsidR="00297C20" w:rsidRPr="00297C20" w:rsidRDefault="00297C20" w:rsidP="00297C2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 xml:space="preserve">В 2020 году органами прокуратуры рассмотрено 3502 заявления о согласовании проверки, отказано в проведении свыше 1100, в связи с введенным мораторием исключено 4300 плановых проверок. </w:t>
      </w:r>
    </w:p>
    <w:p w:rsidR="00297C20" w:rsidRPr="00297C20" w:rsidRDefault="00297C20" w:rsidP="00297C2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текущем году прокуратурой области рассмотрено 288 заявлений органов контроля о согласовании проведения внеплановых проверок и в 37 % случаев приняты решения об отказе в их согласовании. При этом в большинстве причиной отказа явилось отсутствие оснований для организации этих проверок. </w:t>
      </w:r>
    </w:p>
    <w:p w:rsidR="00297C20" w:rsidRPr="00297C20" w:rsidRDefault="00297C20" w:rsidP="00297C2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>Имели место случаи принятия решения об отказе в согласовании проверок в связи с нарушением органами контроля Федерального закона «О регуляторной гильотине» - путем включения в обязательные требования для проверки, правовых актов не подлежащих применению с 01.01.2021 года.</w:t>
      </w:r>
    </w:p>
    <w:p w:rsidR="00297C20" w:rsidRPr="00297C20" w:rsidRDefault="00297C20" w:rsidP="00297C2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>В 2020 году органы контроля не всегда соблюдали введённые российским правительством ограничения при осуществлении государственного контроля: проводили проверки вопреки мораторию, незаконно отказывали в продлении предписаний, несвоевременно инициировали исключение плановых мероприятий из сводного плана проверок.</w:t>
      </w:r>
    </w:p>
    <w:p w:rsidR="00297C20" w:rsidRPr="00297C20" w:rsidRDefault="00297C20" w:rsidP="00297C2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 xml:space="preserve">Указанные факты явились основанием для внесения актов реагирования руководителям региональных управлений МВД, Росреестра, областной инспекции государственного строительного надзора. </w:t>
      </w:r>
    </w:p>
    <w:p w:rsidR="00297C20" w:rsidRPr="00297C20" w:rsidRDefault="00297C20" w:rsidP="00297C20">
      <w:pPr>
        <w:pBdr>
          <w:top w:val="single" w:sz="4" w:space="0" w:color="FFFFFF"/>
          <w:left w:val="single" w:sz="4" w:space="0" w:color="FFFFFF"/>
          <w:bottom w:val="single" w:sz="4" w:space="19" w:color="FFFFFF"/>
          <w:right w:val="single" w:sz="4" w:space="5" w:color="FFFFFF"/>
        </w:pBdr>
        <w:spacing w:line="276" w:lineRule="auto"/>
        <w:ind w:right="-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>В подразделениях федеральных и региональных органов контроля выявлялись факты необоснованного привлечения субъектов малого и среднего предпринимательства за впервые совершенное правонарушение к административной ответственности в виде штрафа, нарушения сроков проведения проверок, проведения проверок и мероприятий без взаимодействия с хозяйствующими субъектами в отсутствие оснований, присвоения неверных категорий риска и др.</w:t>
      </w:r>
    </w:p>
    <w:p w:rsidR="00297C20" w:rsidRPr="00297C20" w:rsidRDefault="00297C20" w:rsidP="00297C20">
      <w:pPr>
        <w:pBdr>
          <w:top w:val="single" w:sz="4" w:space="0" w:color="FFFFFF"/>
          <w:left w:val="single" w:sz="4" w:space="0" w:color="FFFFFF"/>
          <w:bottom w:val="single" w:sz="4" w:space="19" w:color="FFFFFF"/>
          <w:right w:val="single" w:sz="4" w:space="5" w:color="FFFFFF"/>
        </w:pBdr>
        <w:spacing w:line="276" w:lineRule="auto"/>
        <w:ind w:right="-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 xml:space="preserve">Не искоренена практика внепроцессуального вмешательства органов полиции в деятельность субъектов предпринимательства. Так, только после вмешательства прокуратуры хозяйствующему субъекту возвращено оборудование, непосредственно используемое для осуществления предпринимательской деятельности (весы для взвешивания лома металлов), изъятых сотрудниками полиции в ходе незаконной контрольной закупки. </w:t>
      </w:r>
    </w:p>
    <w:p w:rsidR="00297C20" w:rsidRPr="00297C20" w:rsidRDefault="00297C20" w:rsidP="00297C20">
      <w:pPr>
        <w:pBdr>
          <w:top w:val="single" w:sz="4" w:space="0" w:color="FFFFFF"/>
          <w:left w:val="single" w:sz="4" w:space="0" w:color="FFFFFF"/>
          <w:bottom w:val="single" w:sz="4" w:space="19" w:color="FFFFFF"/>
          <w:right w:val="single" w:sz="4" w:space="5" w:color="FFFFFF"/>
        </w:pBdr>
        <w:spacing w:line="276" w:lineRule="auto"/>
        <w:ind w:right="-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 xml:space="preserve">По всем выявленным нарушениям приняты меры реагирования, которые руководителями органов рассмотрены с принятием организационных и иных мер, направленных на устранение нарушений, а также причин и условий им способствующих, виновные лица привлечены к ответственности. </w:t>
      </w:r>
    </w:p>
    <w:p w:rsidR="00297C20" w:rsidRPr="00297C20" w:rsidRDefault="00297C20" w:rsidP="00297C20">
      <w:pPr>
        <w:pBdr>
          <w:top w:val="single" w:sz="4" w:space="0" w:color="FFFFFF"/>
          <w:left w:val="single" w:sz="4" w:space="0" w:color="FFFFFF"/>
          <w:bottom w:val="single" w:sz="4" w:space="19" w:color="FFFFFF"/>
          <w:right w:val="single" w:sz="4" w:space="5" w:color="FFFFFF"/>
        </w:pBdr>
        <w:spacing w:line="276" w:lineRule="auto"/>
        <w:ind w:right="-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 xml:space="preserve">Текущий год ознаменован серьёзным событием в контрольно-надзорной сфере. С 01.07.2021 вступает в силу новый Федеральный закон о контроле. </w:t>
      </w:r>
    </w:p>
    <w:p w:rsidR="00297C20" w:rsidRPr="00297C20" w:rsidRDefault="00297C20" w:rsidP="00297C20">
      <w:pPr>
        <w:pBdr>
          <w:top w:val="single" w:sz="4" w:space="0" w:color="FFFFFF"/>
          <w:left w:val="single" w:sz="4" w:space="0" w:color="FFFFFF"/>
          <w:bottom w:val="single" w:sz="4" w:space="19" w:color="FFFFFF"/>
          <w:right w:val="single" w:sz="4" w:space="5" w:color="FFFFFF"/>
        </w:pBdr>
        <w:spacing w:line="276" w:lineRule="auto"/>
        <w:ind w:right="-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lastRenderedPageBreak/>
        <w:t>Его главная задача сместить акцент с проведения проверок на профилактику нарушений. Законом введено много новелл – по формам контрольно-надзорных мероприятий, по допускаемым действиям во время их проведения, по порядку и срокам, изменён порядок формирования плана проверок, вводится обязательный риск-ориентированный подход и др.</w:t>
      </w:r>
    </w:p>
    <w:p w:rsidR="00297C20" w:rsidRPr="00297C20" w:rsidRDefault="00297C20" w:rsidP="00297C20">
      <w:pPr>
        <w:pBdr>
          <w:top w:val="single" w:sz="4" w:space="0" w:color="FFFFFF"/>
          <w:left w:val="single" w:sz="4" w:space="0" w:color="FFFFFF"/>
          <w:bottom w:val="single" w:sz="4" w:space="19" w:color="FFFFFF"/>
          <w:right w:val="single" w:sz="4" w:space="5" w:color="FFFFFF"/>
        </w:pBdr>
        <w:spacing w:line="276" w:lineRule="auto"/>
        <w:ind w:right="-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 xml:space="preserve">Уже сегодня всеми заинтересованными органами проводится организационная, методическая работа для его надлежащей реализации со второго полугодия. </w:t>
      </w:r>
    </w:p>
    <w:p w:rsidR="00297C20" w:rsidRPr="00297C20" w:rsidRDefault="00297C20" w:rsidP="00297C20">
      <w:pPr>
        <w:pBdr>
          <w:top w:val="single" w:sz="4" w:space="0" w:color="FFFFFF"/>
          <w:left w:val="single" w:sz="4" w:space="0" w:color="FFFFFF"/>
          <w:bottom w:val="single" w:sz="4" w:space="19" w:color="FFFFFF"/>
          <w:right w:val="single" w:sz="4" w:space="5" w:color="FFFFFF"/>
        </w:pBdr>
        <w:spacing w:line="276" w:lineRule="auto"/>
        <w:ind w:right="-2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20">
        <w:rPr>
          <w:rFonts w:ascii="Times New Roman" w:eastAsia="Calibri" w:hAnsi="Times New Roman" w:cs="Times New Roman"/>
          <w:sz w:val="28"/>
          <w:szCs w:val="28"/>
        </w:rPr>
        <w:t>В связи с этим со стороны областных органов должно быть обеспечено нормативное урегулирование надзорной деятельности региональных органов контроля в кратчайшие сроки после принятия федерального закона – спутника по госконтролю.</w:t>
      </w:r>
    </w:p>
    <w:p w:rsidR="00297C20" w:rsidRDefault="00297C20" w:rsidP="00297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 Доклад УФНС России по </w:t>
      </w:r>
      <w:r w:rsidR="009F47D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97C20" w:rsidRPr="00297C20" w:rsidRDefault="00297C20" w:rsidP="00297C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7C20" w:rsidRPr="00297C20" w:rsidRDefault="00297C20" w:rsidP="00297C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О практике применения на территории Новосибирской области специального налогового режима «Налог на профессиональный доход».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        С 01 января 2020 года Новосибирская область присоединилась к эксперименту, согласно которому физические лица, осуществляющие деятельность на территории области вправе применять специальный налоговый режим «Налог на профессиональный доход».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Главные преимущества нового специального налогового режима "Налог на профессиональный доход" для самозанятого гражданина - это снижение налоговой нагрузки при отсутствии необходимости регистрации в качестве индивидуального предпринимателя, сдачи налоговой отчетности и уплаты страховых взносов в фиксированном размере.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b/>
          <w:bCs/>
          <w:sz w:val="28"/>
          <w:szCs w:val="28"/>
        </w:rPr>
        <w:t>Не могут перейти на уплату налога</w:t>
      </w:r>
      <w:r w:rsidRPr="00297C20">
        <w:rPr>
          <w:rFonts w:ascii="Times New Roman" w:hAnsi="Times New Roman" w:cs="Times New Roman"/>
          <w:sz w:val="28"/>
          <w:szCs w:val="28"/>
        </w:rPr>
        <w:t xml:space="preserve"> на профессиональный доход лица, если они: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перепродают имущественные права, товары (кроме личных вещей);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продают подакцизные товары и товары, подлежащие обязательной маркировке (обувных товаров и предметов одежды, принадлежностей к одежде и прочих изделий из натурального меха);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занимаются добычей и (или) продажей полезных ископаемых;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имеют работников, с которыми заключены трудовые договоры;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ведут посредническую деятельность;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lastRenderedPageBreak/>
        <w:t>оказывают услуги по доставке товаров с приемом платежей в пользу других лиц (исключение - доставка с применением ККТ, которую зарегистрировал продавец товаров).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Кроме того, ИП </w:t>
      </w:r>
      <w:r w:rsidRPr="00297C20">
        <w:rPr>
          <w:rFonts w:ascii="Times New Roman" w:hAnsi="Times New Roman" w:cs="Times New Roman"/>
          <w:b/>
          <w:bCs/>
          <w:sz w:val="28"/>
          <w:szCs w:val="28"/>
        </w:rPr>
        <w:t>не разрешено совмещать</w:t>
      </w:r>
      <w:r w:rsidRPr="00297C20">
        <w:rPr>
          <w:rFonts w:ascii="Times New Roman" w:hAnsi="Times New Roman" w:cs="Times New Roman"/>
          <w:sz w:val="28"/>
          <w:szCs w:val="28"/>
        </w:rPr>
        <w:t xml:space="preserve"> налог на профессиональный доход с другими спецрежимами или с общей системой налогообложения (уплата НДФЛ).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C20">
        <w:rPr>
          <w:rFonts w:ascii="Times New Roman" w:hAnsi="Times New Roman" w:cs="Times New Roman"/>
          <w:bCs/>
          <w:sz w:val="28"/>
          <w:szCs w:val="28"/>
        </w:rPr>
        <w:t xml:space="preserve">Доход налогоплательщика за календарный год ограничен суммой </w:t>
      </w:r>
      <w:r w:rsidRPr="00297C20">
        <w:rPr>
          <w:rFonts w:ascii="Times New Roman" w:hAnsi="Times New Roman" w:cs="Times New Roman"/>
          <w:b/>
          <w:bCs/>
          <w:sz w:val="28"/>
          <w:szCs w:val="28"/>
        </w:rPr>
        <w:t>в 2,4 млн рублей</w:t>
      </w:r>
      <w:r w:rsidRPr="00297C2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7C20">
        <w:rPr>
          <w:rFonts w:ascii="Times New Roman" w:hAnsi="Times New Roman" w:cs="Times New Roman"/>
          <w:bCs/>
          <w:i/>
          <w:sz w:val="28"/>
          <w:szCs w:val="28"/>
        </w:rPr>
        <w:t>Если лимит превышен, лицо теряет право применять НПД. Со дня превышения лимита доходы нужно облагать НДФЛ, если плательщик НПД является ИП, то он может перейти на другой спецрежим, к примеру УСН, ПСН уведомив об этом налоговый орган. Все доходы, к которым до превышения лимита применялся налог на профессиональный доход, пересчитывать не нужно.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Граждане РФ могут </w:t>
      </w:r>
      <w:r w:rsidRPr="00297C20">
        <w:rPr>
          <w:rFonts w:ascii="Times New Roman" w:hAnsi="Times New Roman" w:cs="Times New Roman"/>
          <w:b/>
          <w:bCs/>
          <w:sz w:val="28"/>
          <w:szCs w:val="28"/>
        </w:rPr>
        <w:t>встать на учет</w:t>
      </w:r>
      <w:r w:rsidRPr="00297C20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подать заявление, паспортные данные и фотографию через специальное мобильное приложение "Мой налог";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подать  заявление через личный кабинет налогоплательщика;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подать в налоговую инспекцию через уполномоченный банк паспортные данные и заявление с применением ЭЦП кредитной организации.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 xml:space="preserve">Налоговый орган может </w:t>
      </w:r>
      <w:r w:rsidRPr="00297C20">
        <w:rPr>
          <w:rFonts w:ascii="Times New Roman" w:hAnsi="Times New Roman" w:cs="Times New Roman"/>
          <w:b/>
          <w:bCs/>
          <w:i/>
          <w:sz w:val="28"/>
          <w:szCs w:val="28"/>
        </w:rPr>
        <w:t>отказать в постановке на учет</w:t>
      </w:r>
      <w:r w:rsidRPr="00297C20">
        <w:rPr>
          <w:rFonts w:ascii="Times New Roman" w:hAnsi="Times New Roman" w:cs="Times New Roman"/>
          <w:i/>
          <w:sz w:val="28"/>
          <w:szCs w:val="28"/>
        </w:rPr>
        <w:t>. Причины для отказа следующие: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>между представленными документами, сведениями есть противоречия (реквизиты, указанные в заявлении, не соответствуют указанным в паспорте);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>информация не соответствует сведениям, имеющимся у инспекции (в налоговом органе иные данные о заявителе, чем указаны в представленных документах);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>лицо не соответствует требованиям, установленным для применения спецрежима (является гражданином иностранного государства не входящего в ЕАЭС).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 xml:space="preserve">Налоговый орган </w:t>
      </w:r>
      <w:r w:rsidRPr="00297C20">
        <w:rPr>
          <w:rFonts w:ascii="Times New Roman" w:hAnsi="Times New Roman" w:cs="Times New Roman"/>
          <w:b/>
          <w:bCs/>
          <w:i/>
          <w:sz w:val="28"/>
          <w:szCs w:val="28"/>
        </w:rPr>
        <w:t>должен уведомить</w:t>
      </w:r>
      <w:r w:rsidRPr="00297C20">
        <w:rPr>
          <w:rFonts w:ascii="Times New Roman" w:hAnsi="Times New Roman" w:cs="Times New Roman"/>
          <w:i/>
          <w:sz w:val="28"/>
          <w:szCs w:val="28"/>
        </w:rPr>
        <w:t xml:space="preserve"> о постановке на учет. Если известен адрес электронной почты налогоплательщика, то сообщение должны направить на него в течение трех дней со дня постановки на учет, а если неизвестен - на бумажном носителе.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Прекратить использовать режим</w:t>
      </w:r>
      <w:r w:rsidRPr="00297C20">
        <w:rPr>
          <w:rFonts w:ascii="Times New Roman" w:hAnsi="Times New Roman" w:cs="Times New Roman"/>
          <w:i/>
          <w:sz w:val="28"/>
          <w:szCs w:val="28"/>
        </w:rPr>
        <w:t xml:space="preserve"> НПД можно по заявлению в любое время.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7C20">
        <w:rPr>
          <w:rFonts w:ascii="Times New Roman" w:hAnsi="Times New Roman" w:cs="Times New Roman"/>
          <w:bCs/>
          <w:i/>
          <w:sz w:val="28"/>
          <w:szCs w:val="28"/>
        </w:rPr>
        <w:t>В дальнейшем можно повторно встать на учет в качестве плательщика налога на профессиональный доход при отсутствии недоимки по налогу, задолженности по пеням и штрафам.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b/>
          <w:bCs/>
          <w:sz w:val="28"/>
          <w:szCs w:val="28"/>
        </w:rPr>
        <w:t>Не облагаются налогом в рамках НПД</w:t>
      </w:r>
      <w:r w:rsidRPr="00297C20">
        <w:rPr>
          <w:rFonts w:ascii="Times New Roman" w:hAnsi="Times New Roman" w:cs="Times New Roman"/>
          <w:sz w:val="28"/>
          <w:szCs w:val="28"/>
        </w:rPr>
        <w:t xml:space="preserve">  следующие доходы: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полученные в рамках трудовых отношений;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от продажи недвижимости, транспорта;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от передачи имущественных прав на недвижимость, например, от сдачи в аренду нежилого помещения. 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Исключение - доходы от аренды (найма) жилых помещений;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государственных и муниципальных служащих (кроме доходов от сдачи в аренду (наем) жилых помещений);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>от продажи имущества, которое использовалось для личных нужд;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>от продажи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>от ведения деятельности по договорам простого товарищества (договорам о совместной деятельности) или договорам доверительного управления имуществом;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>по гражданско-правовым договорам, если заказчик - текущий работодатель или бывший работодатель, который был им меньше двух лет назад;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>от уступки (переуступки) прав требований;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>в натуральной форме;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>от арбитражного управления, от деятельности медиатора, нотариуса, занимающегося частной практикой, адвокатской и оценочной деятельностью.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Доходы определяются с каждой операции, облагаемой налогом. При получении денежных средств налогоплательщик должен передать сведения о произведенных расчетах в налоговый орган через приложение "Мой налог" или через оператора либо кредитную организацию.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>Если налогоплательщик использует в расчетах посредников, то сведения о каждой операции или сводные данные за месяц нужно передать в инспекцию не позднее 9-го числа следующего месяца.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lastRenderedPageBreak/>
        <w:t xml:space="preserve">Сумму налога не нужно считать самому, она определяется налоговым органом. После этого не позднее </w:t>
      </w:r>
      <w:r w:rsidRPr="00297C20">
        <w:rPr>
          <w:rFonts w:ascii="Times New Roman" w:hAnsi="Times New Roman" w:cs="Times New Roman"/>
          <w:b/>
          <w:sz w:val="28"/>
          <w:szCs w:val="28"/>
        </w:rPr>
        <w:t>12-го числа</w:t>
      </w:r>
      <w:r w:rsidRPr="00297C20">
        <w:rPr>
          <w:rFonts w:ascii="Times New Roman" w:hAnsi="Times New Roman" w:cs="Times New Roman"/>
          <w:sz w:val="28"/>
          <w:szCs w:val="28"/>
        </w:rPr>
        <w:t xml:space="preserve"> месяца, следующего за истекшим месяцем, придет уведомление в приложении "Мой налог" с суммой налога и реквизитами для его уплаты.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Налог должен быть уплачен </w:t>
      </w:r>
      <w:r w:rsidRPr="00297C20">
        <w:rPr>
          <w:rFonts w:ascii="Times New Roman" w:hAnsi="Times New Roman" w:cs="Times New Roman"/>
          <w:b/>
          <w:sz w:val="28"/>
          <w:szCs w:val="28"/>
        </w:rPr>
        <w:t>не позднее 25 числа</w:t>
      </w:r>
      <w:r w:rsidRPr="00297C20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Для исчисления налога применяются </w:t>
      </w:r>
      <w:r w:rsidRPr="00297C20">
        <w:rPr>
          <w:rFonts w:ascii="Times New Roman" w:hAnsi="Times New Roman" w:cs="Times New Roman"/>
          <w:b/>
          <w:sz w:val="28"/>
          <w:szCs w:val="28"/>
        </w:rPr>
        <w:t>две</w:t>
      </w:r>
      <w:r w:rsidRPr="00297C20">
        <w:rPr>
          <w:rFonts w:ascii="Times New Roman" w:hAnsi="Times New Roman" w:cs="Times New Roman"/>
          <w:sz w:val="28"/>
          <w:szCs w:val="28"/>
        </w:rPr>
        <w:t xml:space="preserve"> </w:t>
      </w:r>
      <w:r w:rsidRPr="00297C20">
        <w:rPr>
          <w:rFonts w:ascii="Times New Roman" w:hAnsi="Times New Roman" w:cs="Times New Roman"/>
          <w:b/>
          <w:bCs/>
          <w:sz w:val="28"/>
          <w:szCs w:val="28"/>
        </w:rPr>
        <w:t>ставки</w:t>
      </w:r>
      <w:r w:rsidRPr="00297C20">
        <w:rPr>
          <w:rFonts w:ascii="Times New Roman" w:hAnsi="Times New Roman" w:cs="Times New Roman"/>
          <w:sz w:val="28"/>
          <w:szCs w:val="28"/>
        </w:rPr>
        <w:t>: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4% - при реализации физическим лицам;</w:t>
      </w:r>
    </w:p>
    <w:p w:rsidR="00297C20" w:rsidRPr="00297C20" w:rsidRDefault="00297C20" w:rsidP="00297C20">
      <w:pPr>
        <w:numPr>
          <w:ilvl w:val="0"/>
          <w:numId w:val="1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6% - при реализации ИП и юридическим лицам.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>При реализации иностранцам действуют те же ставки: 4% для физических лиц и 6% для юридических.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Налог можно уменьшить на </w:t>
      </w:r>
      <w:r w:rsidRPr="00297C20">
        <w:rPr>
          <w:rFonts w:ascii="Times New Roman" w:hAnsi="Times New Roman" w:cs="Times New Roman"/>
          <w:b/>
          <w:bCs/>
          <w:sz w:val="28"/>
          <w:szCs w:val="28"/>
        </w:rPr>
        <w:t>вычет</w:t>
      </w:r>
      <w:r w:rsidRPr="00297C20">
        <w:rPr>
          <w:rFonts w:ascii="Times New Roman" w:hAnsi="Times New Roman" w:cs="Times New Roman"/>
          <w:sz w:val="28"/>
          <w:szCs w:val="28"/>
        </w:rPr>
        <w:t xml:space="preserve">, размер которого не может быть больше </w:t>
      </w:r>
      <w:r w:rsidRPr="00297C20">
        <w:rPr>
          <w:rFonts w:ascii="Times New Roman" w:hAnsi="Times New Roman" w:cs="Times New Roman"/>
          <w:b/>
          <w:sz w:val="28"/>
          <w:szCs w:val="28"/>
        </w:rPr>
        <w:t>10 000 руб</w:t>
      </w:r>
      <w:r w:rsidRPr="00297C20">
        <w:rPr>
          <w:rFonts w:ascii="Times New Roman" w:hAnsi="Times New Roman" w:cs="Times New Roman"/>
          <w:sz w:val="28"/>
          <w:szCs w:val="28"/>
        </w:rPr>
        <w:t>., рассчитанный нарастающим итогом. Сумма вычета зависит от ставки налога:</w:t>
      </w:r>
    </w:p>
    <w:p w:rsidR="00297C20" w:rsidRPr="00297C20" w:rsidRDefault="00297C20" w:rsidP="00297C20">
      <w:pPr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налог исчислен по ставке 4% - 1% от дохода;</w:t>
      </w:r>
    </w:p>
    <w:p w:rsidR="00297C20" w:rsidRPr="00297C20" w:rsidRDefault="00297C20" w:rsidP="00297C20">
      <w:pPr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налог исчислен по ставке 6% - 2% от дохода.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Вычет предоставляется один раз и после его применения повторно не предоставляется. При этом срок его использования не ограничен.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 xml:space="preserve">Налог уплачивается </w:t>
      </w:r>
      <w:r w:rsidRPr="00297C20">
        <w:rPr>
          <w:rFonts w:ascii="Times New Roman" w:hAnsi="Times New Roman" w:cs="Times New Roman"/>
          <w:b/>
          <w:bCs/>
          <w:i/>
          <w:sz w:val="28"/>
          <w:szCs w:val="28"/>
        </w:rPr>
        <w:t>по итогам месяца</w:t>
      </w:r>
      <w:r w:rsidRPr="00297C20">
        <w:rPr>
          <w:rFonts w:ascii="Times New Roman" w:hAnsi="Times New Roman" w:cs="Times New Roman"/>
          <w:i/>
          <w:sz w:val="28"/>
          <w:szCs w:val="28"/>
        </w:rPr>
        <w:t xml:space="preserve"> (налоговый период). Первым налоговым периодом будет период со дня постановки на учет до конца календарного месяца, следующего за месяцем, в котором была постановка на учет.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i/>
          <w:sz w:val="28"/>
          <w:szCs w:val="28"/>
        </w:rPr>
        <w:t>Если налог меньше 100 руб., то эта сумма добавится к сумме налога к уплате по итогам следующего месяца.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Технология, применяемая в отношении самозанятых, является сегодня новой схемой администрирования налогоплательщиков, способом бесконтактного налогового администрирования.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97C20">
        <w:rPr>
          <w:rFonts w:ascii="Times New Roman" w:hAnsi="Times New Roman" w:cs="Times New Roman"/>
          <w:b/>
          <w:sz w:val="28"/>
          <w:szCs w:val="28"/>
        </w:rPr>
        <w:t>на 19.04.2021</w:t>
      </w:r>
      <w:r w:rsidRPr="00297C20">
        <w:rPr>
          <w:rFonts w:ascii="Times New Roman" w:hAnsi="Times New Roman" w:cs="Times New Roman"/>
          <w:sz w:val="28"/>
          <w:szCs w:val="28"/>
        </w:rPr>
        <w:t xml:space="preserve"> количество плательщиков НПД на территории Новосибирской области составило</w:t>
      </w:r>
      <w:r w:rsidRPr="00297C20">
        <w:rPr>
          <w:rFonts w:ascii="Times New Roman" w:hAnsi="Times New Roman" w:cs="Times New Roman"/>
          <w:b/>
          <w:sz w:val="28"/>
          <w:szCs w:val="28"/>
        </w:rPr>
        <w:t xml:space="preserve"> 45,6 тыс.</w:t>
      </w:r>
      <w:r w:rsidRPr="00297C20">
        <w:rPr>
          <w:rFonts w:ascii="Times New Roman" w:hAnsi="Times New Roman" w:cs="Times New Roman"/>
          <w:sz w:val="28"/>
          <w:szCs w:val="28"/>
        </w:rPr>
        <w:t xml:space="preserve"> человек, из которых  </w:t>
      </w:r>
      <w:r w:rsidRPr="00297C20">
        <w:rPr>
          <w:rFonts w:ascii="Times New Roman" w:hAnsi="Times New Roman" w:cs="Times New Roman"/>
          <w:b/>
          <w:sz w:val="28"/>
          <w:szCs w:val="28"/>
        </w:rPr>
        <w:t>2,5</w:t>
      </w:r>
      <w:r w:rsidRPr="00297C20">
        <w:rPr>
          <w:rFonts w:ascii="Times New Roman" w:hAnsi="Times New Roman" w:cs="Times New Roman"/>
          <w:sz w:val="28"/>
          <w:szCs w:val="28"/>
        </w:rPr>
        <w:t xml:space="preserve"> тысячи имеют статус ИП</w:t>
      </w:r>
      <w:r w:rsidRPr="00297C2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Общая сумма полученного дохода плательщиками НПД  составила </w:t>
      </w:r>
      <w:r w:rsidRPr="00297C20">
        <w:rPr>
          <w:rFonts w:ascii="Times New Roman" w:hAnsi="Times New Roman" w:cs="Times New Roman"/>
          <w:b/>
          <w:sz w:val="28"/>
          <w:szCs w:val="28"/>
        </w:rPr>
        <w:t>6,8 млрд руб</w:t>
      </w:r>
      <w:r w:rsidRPr="00297C20">
        <w:rPr>
          <w:rFonts w:ascii="Times New Roman" w:hAnsi="Times New Roman" w:cs="Times New Roman"/>
          <w:sz w:val="28"/>
          <w:szCs w:val="28"/>
        </w:rPr>
        <w:t xml:space="preserve">., исчисленный налог к уплате  составил </w:t>
      </w:r>
      <w:r w:rsidRPr="00297C20">
        <w:rPr>
          <w:rFonts w:ascii="Times New Roman" w:hAnsi="Times New Roman" w:cs="Times New Roman"/>
          <w:b/>
          <w:sz w:val="28"/>
          <w:szCs w:val="28"/>
        </w:rPr>
        <w:t xml:space="preserve">154,6 млн рублей.  </w:t>
      </w:r>
      <w:r w:rsidRPr="00297C20">
        <w:rPr>
          <w:rFonts w:ascii="Times New Roman" w:hAnsi="Times New Roman" w:cs="Times New Roman"/>
          <w:sz w:val="28"/>
          <w:szCs w:val="28"/>
        </w:rPr>
        <w:t xml:space="preserve">В среднем на 1 плательщика </w:t>
      </w:r>
      <w:r w:rsidRPr="00297C20">
        <w:rPr>
          <w:rFonts w:ascii="Times New Roman" w:hAnsi="Times New Roman" w:cs="Times New Roman"/>
          <w:b/>
          <w:sz w:val="28"/>
          <w:szCs w:val="28"/>
        </w:rPr>
        <w:t>480 руб. в месяц.</w:t>
      </w:r>
      <w:r w:rsidRPr="00297C2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C20">
        <w:rPr>
          <w:rFonts w:ascii="Times New Roman" w:hAnsi="Times New Roman" w:cs="Times New Roman"/>
          <w:bCs/>
          <w:sz w:val="28"/>
          <w:szCs w:val="28"/>
        </w:rPr>
        <w:t xml:space="preserve">          Анализ информации о количестве физических лиц, зарегистрированных на территории Новосибирской области, но осуществляющих деятельность в </w:t>
      </w:r>
      <w:r w:rsidRPr="00297C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ином субъекте РФ и наоборот, зарегистрированных в иных субъектах РФ, но осуществляющих деятельность на территории Новосибирской области показывает хороший показатель миграции в НСО – </w:t>
      </w:r>
      <w:r w:rsidRPr="00297C20">
        <w:rPr>
          <w:rFonts w:ascii="Times New Roman" w:hAnsi="Times New Roman" w:cs="Times New Roman"/>
          <w:b/>
          <w:bCs/>
          <w:sz w:val="28"/>
          <w:szCs w:val="28"/>
        </w:rPr>
        <w:t>1,23,</w:t>
      </w:r>
      <w:r w:rsidRPr="00297C20">
        <w:rPr>
          <w:rFonts w:ascii="Times New Roman" w:hAnsi="Times New Roman" w:cs="Times New Roman"/>
          <w:bCs/>
          <w:sz w:val="28"/>
          <w:szCs w:val="28"/>
        </w:rPr>
        <w:t xml:space="preserve"> так как количество «чужих» самозанятых (</w:t>
      </w:r>
      <w:r w:rsidRPr="00297C20">
        <w:rPr>
          <w:rFonts w:ascii="Times New Roman" w:hAnsi="Times New Roman" w:cs="Times New Roman"/>
          <w:b/>
          <w:bCs/>
          <w:sz w:val="28"/>
          <w:szCs w:val="28"/>
        </w:rPr>
        <w:t>6826 чел.</w:t>
      </w:r>
      <w:r w:rsidRPr="00297C20">
        <w:rPr>
          <w:rFonts w:ascii="Times New Roman" w:hAnsi="Times New Roman" w:cs="Times New Roman"/>
          <w:bCs/>
          <w:sz w:val="28"/>
          <w:szCs w:val="28"/>
        </w:rPr>
        <w:t>), осуществляющих деятельность на территории НСО  превышает количество «своих» самозанятых (</w:t>
      </w:r>
      <w:r w:rsidRPr="00297C20">
        <w:rPr>
          <w:rFonts w:ascii="Times New Roman" w:hAnsi="Times New Roman" w:cs="Times New Roman"/>
          <w:b/>
          <w:bCs/>
          <w:sz w:val="28"/>
          <w:szCs w:val="28"/>
        </w:rPr>
        <w:t>4492 чел.</w:t>
      </w:r>
      <w:r w:rsidRPr="00297C20">
        <w:rPr>
          <w:rFonts w:ascii="Times New Roman" w:hAnsi="Times New Roman" w:cs="Times New Roman"/>
          <w:bCs/>
          <w:sz w:val="28"/>
          <w:szCs w:val="28"/>
        </w:rPr>
        <w:t>) осуществляющих деятельность на территории иных субъектов РФ.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Основными регионами миграции физических лиц, осуществляющих на территории Новосибирской области деятельность по НПД, является Кемеровская область – Кузбасс – 25,5% и Алтайский край – 25,1%. Основными регионами миграции физических лиц из Новосибирской области для осуществления деятельности по НПД, является: г. Москва – 53,6%, Санкт – Петербург – 10,2 %.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Больше всего зарегистрировано плательщиков НПД по таким видам деятельности, как предоставление услуг по перевозке грузов и пассажиров, услуг по маркетингу и рекламе, по ремонту и строительству. 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Налоговый режим для самозанятых - это предоставление физическим лицам возможности </w:t>
      </w:r>
      <w:r w:rsidRPr="00297C20">
        <w:rPr>
          <w:rFonts w:ascii="Times New Roman" w:hAnsi="Times New Roman" w:cs="Times New Roman"/>
          <w:b/>
          <w:sz w:val="28"/>
          <w:szCs w:val="28"/>
        </w:rPr>
        <w:t>легализовать</w:t>
      </w:r>
      <w:r w:rsidRPr="00297C20">
        <w:rPr>
          <w:rFonts w:ascii="Times New Roman" w:hAnsi="Times New Roman" w:cs="Times New Roman"/>
          <w:sz w:val="28"/>
          <w:szCs w:val="28"/>
        </w:rPr>
        <w:t xml:space="preserve"> свою деятельность на особых, удобных для них условиях. Проведенный Управлением анализ, показал, что</w:t>
      </w:r>
      <w:r w:rsidRPr="00297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7C20">
        <w:rPr>
          <w:rFonts w:ascii="Times New Roman" w:hAnsi="Times New Roman" w:cs="Times New Roman"/>
          <w:b/>
          <w:sz w:val="28"/>
          <w:szCs w:val="28"/>
        </w:rPr>
        <w:t>75%</w:t>
      </w:r>
      <w:r w:rsidRPr="00297C20">
        <w:rPr>
          <w:rFonts w:ascii="Times New Roman" w:hAnsi="Times New Roman" w:cs="Times New Roman"/>
          <w:bCs/>
          <w:sz w:val="28"/>
          <w:szCs w:val="28"/>
        </w:rPr>
        <w:t xml:space="preserve"> самозанятых</w:t>
      </w:r>
      <w:r w:rsidRPr="00297C20">
        <w:rPr>
          <w:rFonts w:ascii="Times New Roman" w:hAnsi="Times New Roman" w:cs="Times New Roman"/>
          <w:sz w:val="28"/>
          <w:szCs w:val="28"/>
        </w:rPr>
        <w:t xml:space="preserve"> </w:t>
      </w:r>
      <w:r w:rsidRPr="00297C20">
        <w:rPr>
          <w:rFonts w:ascii="Times New Roman" w:hAnsi="Times New Roman" w:cs="Times New Roman"/>
          <w:b/>
          <w:sz w:val="28"/>
          <w:szCs w:val="28"/>
        </w:rPr>
        <w:t>(</w:t>
      </w:r>
      <w:r w:rsidRPr="00297C20">
        <w:rPr>
          <w:rFonts w:ascii="Times New Roman" w:hAnsi="Times New Roman" w:cs="Times New Roman"/>
          <w:bCs/>
          <w:sz w:val="28"/>
          <w:szCs w:val="28"/>
        </w:rPr>
        <w:t>34 тыс. по НСО</w:t>
      </w:r>
      <w:r w:rsidRPr="00297C2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97C20">
        <w:rPr>
          <w:rFonts w:ascii="Times New Roman" w:hAnsi="Times New Roman" w:cs="Times New Roman"/>
          <w:sz w:val="28"/>
          <w:szCs w:val="28"/>
        </w:rPr>
        <w:t xml:space="preserve"> ранее никогда не имели официальных доходов. 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Но, к сожалению, НПД стал популярным и среди лиц, которые используют данную систему налогообложения в незаконных схемах ухода от налогообложения. Перед налоговыми органами  поставлена новая задача по </w:t>
      </w:r>
      <w:r w:rsidRPr="00297C20">
        <w:rPr>
          <w:rFonts w:ascii="Times New Roman" w:hAnsi="Times New Roman" w:cs="Times New Roman"/>
          <w:b/>
          <w:sz w:val="28"/>
          <w:szCs w:val="28"/>
        </w:rPr>
        <w:t>выявлению работодателей</w:t>
      </w:r>
      <w:r w:rsidRPr="00297C20">
        <w:rPr>
          <w:rFonts w:ascii="Times New Roman" w:hAnsi="Times New Roman" w:cs="Times New Roman"/>
          <w:sz w:val="28"/>
          <w:szCs w:val="28"/>
        </w:rPr>
        <w:t>, имеющих системные риски и признаки ведения деятельности с целью минимизации зарплатных налогов. Какие это риски:</w:t>
      </w:r>
    </w:p>
    <w:p w:rsidR="00297C20" w:rsidRPr="00297C20" w:rsidRDefault="00297C20" w:rsidP="00297C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Регистрация ФЛ в качестве плательщиков НПД с последующим оказанием услуг организациям, ранее выплачивающим заработную плату указанным ФЛ. 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Это прямая норма Закона на </w:t>
      </w:r>
      <w:r w:rsidRPr="00297C20">
        <w:rPr>
          <w:rFonts w:ascii="Times New Roman" w:hAnsi="Times New Roman" w:cs="Times New Roman"/>
          <w:b/>
          <w:sz w:val="28"/>
          <w:szCs w:val="28"/>
        </w:rPr>
        <w:t xml:space="preserve">запрет </w:t>
      </w:r>
      <w:r w:rsidRPr="00297C20">
        <w:rPr>
          <w:rFonts w:ascii="Times New Roman" w:hAnsi="Times New Roman" w:cs="Times New Roman"/>
          <w:sz w:val="28"/>
          <w:szCs w:val="28"/>
        </w:rPr>
        <w:t xml:space="preserve">оказания услуг плательщиками НПД бывшим (менее 2-х лет) работодателям; </w:t>
      </w:r>
    </w:p>
    <w:p w:rsidR="00297C20" w:rsidRPr="00297C20" w:rsidRDefault="00297C20" w:rsidP="00297C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Намеренный перевод работников на НПД с оказанием услуг взаимозависимому юридическому лицу;</w:t>
      </w:r>
    </w:p>
    <w:p w:rsidR="00297C20" w:rsidRPr="00297C20" w:rsidRDefault="00297C20" w:rsidP="00297C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>Организации, заявившие минимальное количество работников при значительном количестве привлеченных самозанятых, при этом самозанятые получают максимально приближенные к ограничению НПД суммы доходов;</w:t>
      </w:r>
    </w:p>
    <w:p w:rsidR="00297C20" w:rsidRPr="00297C20" w:rsidRDefault="00297C20" w:rsidP="00297C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Организации, услуги которым оказывают самозанятые массово зарегистрированные в один день, оплата услуг которым проходит с равной периодичностью (в один день); </w:t>
      </w:r>
    </w:p>
    <w:p w:rsidR="00297C20" w:rsidRPr="00297C20" w:rsidRDefault="00297C20" w:rsidP="00297C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lastRenderedPageBreak/>
        <w:t>Оказание услуг организациям, в которых самозанятый является учредителем и (или) руководителем (аренда имущества, услуги управления и др.) либо оказание услуг организациям, в которых учредителем и (или) руководителем является аффилированное лицо (предположительно родственники).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Данную работу мы проводим со 2-го полугодия прошлого года. </w:t>
      </w:r>
    </w:p>
    <w:p w:rsidR="00297C20" w:rsidRPr="00297C20" w:rsidRDefault="00297C20" w:rsidP="00297C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C20">
        <w:rPr>
          <w:rFonts w:ascii="Times New Roman" w:hAnsi="Times New Roman" w:cs="Times New Roman"/>
          <w:sz w:val="28"/>
          <w:szCs w:val="28"/>
        </w:rPr>
        <w:t xml:space="preserve">По результатам проведенной контрольно-аналитической работы </w:t>
      </w:r>
      <w:r w:rsidRPr="00297C20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 w:rsidRPr="00297C20">
        <w:rPr>
          <w:rFonts w:ascii="Times New Roman" w:hAnsi="Times New Roman" w:cs="Times New Roman"/>
          <w:sz w:val="28"/>
          <w:szCs w:val="28"/>
        </w:rPr>
        <w:t xml:space="preserve"> организаций из </w:t>
      </w:r>
      <w:r w:rsidRPr="00297C20">
        <w:rPr>
          <w:rFonts w:ascii="Times New Roman" w:hAnsi="Times New Roman" w:cs="Times New Roman"/>
          <w:b/>
          <w:bCs/>
          <w:sz w:val="28"/>
          <w:szCs w:val="28"/>
        </w:rPr>
        <w:t>46 (35%) уточнили налоговые обязательства</w:t>
      </w:r>
      <w:r w:rsidRPr="00297C20">
        <w:rPr>
          <w:rFonts w:ascii="Times New Roman" w:hAnsi="Times New Roman" w:cs="Times New Roman"/>
          <w:sz w:val="28"/>
          <w:szCs w:val="28"/>
        </w:rPr>
        <w:t xml:space="preserve">, представив уточенные расчеты по страховым взносам и ф. № 6-НДФЛ на  сумму </w:t>
      </w:r>
      <w:r w:rsidRPr="00297C20">
        <w:rPr>
          <w:rFonts w:ascii="Times New Roman" w:hAnsi="Times New Roman" w:cs="Times New Roman"/>
          <w:b/>
          <w:sz w:val="28"/>
          <w:szCs w:val="28"/>
        </w:rPr>
        <w:t>1 201,7</w:t>
      </w:r>
      <w:r w:rsidRPr="00297C20">
        <w:rPr>
          <w:rFonts w:ascii="Times New Roman" w:hAnsi="Times New Roman" w:cs="Times New Roman"/>
          <w:sz w:val="28"/>
          <w:szCs w:val="28"/>
        </w:rPr>
        <w:t xml:space="preserve"> </w:t>
      </w:r>
      <w:r w:rsidRPr="00297C20">
        <w:rPr>
          <w:rFonts w:ascii="Times New Roman" w:hAnsi="Times New Roman" w:cs="Times New Roman"/>
          <w:b/>
          <w:bCs/>
          <w:sz w:val="28"/>
          <w:szCs w:val="28"/>
        </w:rPr>
        <w:t>тыс.рублей.</w:t>
      </w:r>
      <w:r w:rsidRPr="00297C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7C20" w:rsidRPr="00297C20" w:rsidRDefault="00297C20" w:rsidP="00297C20">
      <w:pPr>
        <w:rPr>
          <w:rFonts w:ascii="Times New Roman" w:hAnsi="Times New Roman" w:cs="Times New Roman"/>
          <w:sz w:val="28"/>
          <w:szCs w:val="28"/>
        </w:rPr>
      </w:pPr>
    </w:p>
    <w:p w:rsidR="00297C20" w:rsidRPr="000029C0" w:rsidRDefault="009F47D3" w:rsidP="00002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Доклад Минэкономразвития Новосибирской области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коллеги, добрый день!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информационной открытости власти на бизнес- среду я попытаюсь раскрывать через реформу контрольно-надзорной деятельности (КНД) и оценку регулирующего воздействия (ОРВ). Оба эти направления влияют на благоприятность регуляторной среды, поскольку в их основу заложены принцип обоснованности принятия решения (так называемое доказательное регулирование) и принцип баланса интересов общества и бизнеса. 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ОРВ и в рамках реформы КНД нужно обосновать, что есть реальная проблема в сфере и только тогда может быть: нормативный акт, вид контроля, обязательное требование, запрет или ограничение для предпринимателей.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при ОРВ в публично размещенном сводном отчете разработчик доказывает проблему в сфере и то, что предлагаемый акт ее решит или уменьшит. Все подтверждается индикаторами: сегодня показатель имеет такое-то значение, при принятии акта изменится так-то. Оценка фактического воздействия позволяет проверить - так ли это. 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сводный отчет, и проект акта размещаются на единой площадке по ОРВ – в ГИС НСО «Электронная демократия». Там созданы отдельные карточки по каждому акту: от уведомления о необходимости разработки документа до заключения об ОРВ и откорректированному акту. Каждое замечание участников публичных консультаций разработчик комментирует: либо принимает, либо аргументированно отклоняет. Мы это проверяем. 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отфильтровать акты, проходящие ОРВ, по сфере, по виду процедуры (оценка регулирующего воздействия, оценка фактического воздействия, экспертиза), по муниципальному образованию, разработчику. Любой предприниматель может оставить комментарии по конкретному документу. 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официальных сайтах, в социальных сетях мы также активно размещаем информацию. Также до 2020 года мы активно выходили на площадки к бизнесу.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по результатам ОРВ корректируется более 20 региональных документов, устраняется около 100 положений, затрудняющих работу предпринимателей, в том числе избыточные расходы бизнеса. Примерно такое же количество положений устраняется и на муниципальном уровне.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развития института ОРВ наш регион в 2019 году занял 2-е место. При рейтинговании за 2020 год места регионам не присваивались, но мы – в группе 8 сильнейших регионов.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открытости и доступности является определяющим и при проведении реформы КНД.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министерства мы создали вкладку по КНД, в которой размещена полезная и для органов власти и для подконтрольных субъектов информация </w:t>
      </w:r>
      <w:r w:rsidRPr="00002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(основные нормативные документы реформы КНД, методические материалы, полезные ссылки, контакты), </w:t>
      </w: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можно перейти на сайты региональных контрольных органов и посмотреть детали по конкретному виду контроля.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Унифицирована и структура разделов по контролю (надзору) всех региональных органов власти </w:t>
      </w:r>
      <w:r w:rsidRPr="00002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(размещены: перечни обязательных требований, руководства по их соблюдению, правовые акты и административные регламенты, программы профилактики и отчеты об их выполнении, реестр подконтрольных субъектов и объектов с разбивкой по категориям риска, процедуру ее снижения, планы проверок и др.).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Минэкономразвития НСО проводит мониторинг наполнения вкладок по КНД, их актуализации, доводит результаты этого мониторинга до ОИОГВ НСО, осуществляет контроль за решением проблемных вопросов.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органами контроля публичных мероприятий по правоприменительной практики, разъяснению действующих обязательных требований, информация о них размещается в анонсах на официальных сайтах ОИОГВ НСО вместе с презентациями и докладами. В случае, если подконтрольный субъект не имел возможности присутствия на таком мероприятии, органами контроля также размещается видео- (или аудио-) запись проведенного мероприятия с обобщением вопросов, заданных подконтрольными субъектами и ответов на них. В 2020 году органами контроля проведено 54 публичных мероприятия.</w:t>
      </w:r>
    </w:p>
    <w:p w:rsidR="000029C0" w:rsidRPr="000029C0" w:rsidRDefault="000029C0" w:rsidP="000029C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текущий год очень много задач по внедрению Федерального закона № 247-ФЗ «Об обязательных требованиях» и Федерального закона № 248-ФЗ «О государственном контроле», а также закона-спутника: </w:t>
      </w:r>
      <w:r w:rsidRPr="00002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предстоит разработка законов НСО о видах регионального контроля (надзора), внедрение риск-ориентированного подхода по всем видам контроля, внедрение новых профилактических инструментов, проведение ОРВ обязательных требований и др.).</w:t>
      </w:r>
    </w:p>
    <w:p w:rsidR="00297C20" w:rsidRPr="00297C20" w:rsidRDefault="00297C20">
      <w:pPr>
        <w:rPr>
          <w:rFonts w:ascii="Times New Roman" w:hAnsi="Times New Roman" w:cs="Times New Roman"/>
          <w:sz w:val="28"/>
          <w:szCs w:val="28"/>
        </w:rPr>
      </w:pPr>
    </w:p>
    <w:sectPr w:rsidR="00297C20" w:rsidRPr="00297C20" w:rsidSect="00297C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77607FB2"/>
    <w:multiLevelType w:val="hybridMultilevel"/>
    <w:tmpl w:val="81B69454"/>
    <w:lvl w:ilvl="0" w:tplc="A262FF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30"/>
    <w:rsid w:val="000029C0"/>
    <w:rsid w:val="00084E30"/>
    <w:rsid w:val="00297C20"/>
    <w:rsid w:val="006070A4"/>
    <w:rsid w:val="009F47D3"/>
    <w:rsid w:val="00A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5E102-928E-450E-A149-06527B30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Бурлуцкая Вера Петровна</dc:creator>
  <cp:keywords/>
  <dc:description/>
  <cp:lastModifiedBy>Яровая Юлия Николаевна</cp:lastModifiedBy>
  <cp:revision>2</cp:revision>
  <dcterms:created xsi:type="dcterms:W3CDTF">2021-06-07T03:38:00Z</dcterms:created>
  <dcterms:modified xsi:type="dcterms:W3CDTF">2021-06-07T03:38:00Z</dcterms:modified>
</cp:coreProperties>
</file>